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677EC" w14:textId="77777777" w:rsidR="00DF142C" w:rsidRPr="00403FE4" w:rsidRDefault="00DF142C" w:rsidP="00011493">
      <w:pPr>
        <w:tabs>
          <w:tab w:val="left" w:pos="1440"/>
          <w:tab w:val="left" w:pos="9720"/>
        </w:tabs>
        <w:spacing w:after="120"/>
        <w:rPr>
          <w:rFonts w:ascii="Avenir Next" w:hAnsi="Avenir Next"/>
          <w:sz w:val="10"/>
          <w:szCs w:val="10"/>
          <w:u w:val="single"/>
        </w:rPr>
      </w:pPr>
    </w:p>
    <w:p w14:paraId="6E49B700" w14:textId="01AB0972" w:rsidR="00542ACA" w:rsidRDefault="00542ACA" w:rsidP="00542ACA">
      <w:pPr>
        <w:pStyle w:val="Header"/>
        <w:jc w:val="center"/>
        <w:rPr>
          <w:rFonts w:ascii="Avenir Next Medium" w:hAnsi="Avenir Next Medium"/>
          <w:sz w:val="96"/>
          <w:szCs w:val="96"/>
        </w:rPr>
      </w:pPr>
      <w:r w:rsidRPr="00542ACA">
        <w:rPr>
          <w:rFonts w:ascii="Avenir Next Medium" w:hAnsi="Avenir Next Medium"/>
          <w:sz w:val="96"/>
          <w:szCs w:val="96"/>
        </w:rPr>
        <w:t>How Sciences End</w:t>
      </w:r>
    </w:p>
    <w:p w14:paraId="1C436AB9" w14:textId="184ED662" w:rsidR="00542ACA" w:rsidRDefault="00542ACA" w:rsidP="009B3FB6">
      <w:pPr>
        <w:pStyle w:val="Header"/>
        <w:rPr>
          <w:rFonts w:ascii="Avenir Next Medium" w:hAnsi="Avenir Next Medium"/>
          <w:sz w:val="28"/>
          <w:szCs w:val="28"/>
        </w:rPr>
      </w:pPr>
    </w:p>
    <w:p w14:paraId="076A2617" w14:textId="63FDA33C" w:rsidR="00542ACA" w:rsidRPr="0072567B" w:rsidRDefault="0072567B" w:rsidP="0072567B">
      <w:pPr>
        <w:pStyle w:val="Header"/>
        <w:spacing w:line="38" w:lineRule="auto"/>
        <w:jc w:val="center"/>
        <w:rPr>
          <w:rFonts w:ascii="Avenir Next Medium" w:hAnsi="Avenir Next Medium"/>
          <w:sz w:val="3276"/>
          <w:szCs w:val="3276"/>
        </w:rPr>
      </w:pPr>
      <w:r w:rsidRPr="0072567B">
        <w:rPr>
          <w:rFonts w:ascii="Avenir Next Medium" w:hAnsi="Avenir Next Medium"/>
          <w:sz w:val="3276"/>
          <w:szCs w:val="3276"/>
        </w:rPr>
        <w:t>.</w:t>
      </w:r>
    </w:p>
    <w:p w14:paraId="10B9E322" w14:textId="77777777" w:rsidR="00EE18EB" w:rsidRPr="009B3FB6" w:rsidRDefault="00EE18EB" w:rsidP="00206924">
      <w:pPr>
        <w:pStyle w:val="Header"/>
        <w:rPr>
          <w:rFonts w:ascii="Avenir Next Medium" w:hAnsi="Avenir Next Medium"/>
        </w:rPr>
      </w:pPr>
    </w:p>
    <w:p w14:paraId="0DB2B93A" w14:textId="3B5D98C0" w:rsidR="00542ACA" w:rsidRPr="00542ACA" w:rsidRDefault="00542ACA" w:rsidP="00542ACA">
      <w:pPr>
        <w:pStyle w:val="Header"/>
        <w:jc w:val="center"/>
        <w:rPr>
          <w:rFonts w:ascii="Avenir Next Medium" w:hAnsi="Avenir Next Medium"/>
          <w:sz w:val="48"/>
          <w:szCs w:val="48"/>
        </w:rPr>
      </w:pPr>
      <w:r w:rsidRPr="00542ACA">
        <w:rPr>
          <w:rFonts w:ascii="Avenir Next Medium" w:hAnsi="Avenir Next Medium"/>
          <w:sz w:val="48"/>
          <w:szCs w:val="48"/>
        </w:rPr>
        <w:t>University of Oxford</w:t>
      </w:r>
    </w:p>
    <w:p w14:paraId="7AA4D779" w14:textId="5416E742" w:rsidR="00542ACA" w:rsidRDefault="00542ACA" w:rsidP="00542ACA">
      <w:pPr>
        <w:pStyle w:val="Header"/>
        <w:jc w:val="center"/>
        <w:rPr>
          <w:rFonts w:ascii="Avenir Next Medium" w:hAnsi="Avenir Next Medium"/>
          <w:sz w:val="48"/>
          <w:szCs w:val="48"/>
        </w:rPr>
      </w:pPr>
      <w:r w:rsidRPr="00542ACA">
        <w:rPr>
          <w:rFonts w:ascii="Avenir Next Medium" w:hAnsi="Avenir Next Medium"/>
          <w:sz w:val="48"/>
          <w:szCs w:val="48"/>
        </w:rPr>
        <w:t>11–12 July 2025</w:t>
      </w:r>
    </w:p>
    <w:p w14:paraId="6FAB4B66" w14:textId="77777777" w:rsidR="00542ACA" w:rsidRPr="00EE18EB" w:rsidRDefault="00542ACA" w:rsidP="00542ACA">
      <w:pPr>
        <w:pStyle w:val="Header"/>
        <w:rPr>
          <w:rFonts w:ascii="Avenir Next Medium" w:hAnsi="Avenir Next Medium"/>
        </w:rPr>
      </w:pPr>
    </w:p>
    <w:p w14:paraId="1DBCA9B0" w14:textId="75A68E1B" w:rsidR="009B3FB6" w:rsidRDefault="00542ACA" w:rsidP="00542ACA">
      <w:pPr>
        <w:pStyle w:val="Header"/>
        <w:jc w:val="center"/>
        <w:rPr>
          <w:rFonts w:ascii="Avenir Next Medium" w:hAnsi="Avenir Next Medium"/>
          <w:i/>
          <w:iCs/>
          <w:sz w:val="48"/>
          <w:szCs w:val="48"/>
        </w:rPr>
      </w:pPr>
      <w:r w:rsidRPr="00542ACA">
        <w:rPr>
          <w:rFonts w:ascii="Avenir Next Medium" w:hAnsi="Avenir Next Medium"/>
          <w:i/>
          <w:iCs/>
          <w:sz w:val="48"/>
          <w:szCs w:val="48"/>
        </w:rPr>
        <w:t>Programme and Abstracts</w:t>
      </w:r>
    </w:p>
    <w:p w14:paraId="3F7E5F96" w14:textId="77777777" w:rsidR="00E75363" w:rsidRDefault="00E75363" w:rsidP="009B3FB6">
      <w:pPr>
        <w:pStyle w:val="Header"/>
        <w:ind w:left="-630"/>
        <w:jc w:val="center"/>
        <w:rPr>
          <w:rFonts w:ascii="Avenir Next" w:hAnsi="Avenir Next"/>
          <w:sz w:val="31"/>
          <w:szCs w:val="31"/>
          <w:u w:val="single"/>
        </w:rPr>
      </w:pPr>
    </w:p>
    <w:p w14:paraId="7943CE4B" w14:textId="77777777" w:rsidR="00E75363" w:rsidRDefault="00E75363" w:rsidP="009B3FB6">
      <w:pPr>
        <w:pStyle w:val="Header"/>
        <w:ind w:left="-630"/>
        <w:jc w:val="center"/>
        <w:rPr>
          <w:rFonts w:ascii="Avenir Next" w:hAnsi="Avenir Next"/>
          <w:sz w:val="31"/>
          <w:szCs w:val="31"/>
          <w:u w:val="single"/>
        </w:rPr>
      </w:pPr>
    </w:p>
    <w:p w14:paraId="0F212700" w14:textId="29329626" w:rsidR="00542ACA" w:rsidRPr="00542ACA" w:rsidRDefault="00CB66CD" w:rsidP="004C6D0E">
      <w:pPr>
        <w:pStyle w:val="Header"/>
        <w:ind w:left="-630" w:right="-325"/>
        <w:jc w:val="center"/>
        <w:rPr>
          <w:rFonts w:ascii="Avenir Next Medium" w:hAnsi="Avenir Next Medium"/>
          <w:i/>
          <w:iCs/>
          <w:sz w:val="48"/>
          <w:szCs w:val="48"/>
        </w:rPr>
      </w:pPr>
      <w:r>
        <w:rPr>
          <w:noProof/>
        </w:rPr>
        <w:drawing>
          <wp:anchor distT="0" distB="0" distL="114300" distR="114300" simplePos="0" relativeHeight="251658242" behindDoc="0" locked="0" layoutInCell="1" allowOverlap="1" wp14:anchorId="601A3324" wp14:editId="1AB1D94E">
            <wp:simplePos x="0" y="0"/>
            <wp:positionH relativeFrom="column">
              <wp:posOffset>3042285</wp:posOffset>
            </wp:positionH>
            <wp:positionV relativeFrom="paragraph">
              <wp:posOffset>629285</wp:posOffset>
            </wp:positionV>
            <wp:extent cx="3002915" cy="820420"/>
            <wp:effectExtent l="0" t="0" r="0" b="5080"/>
            <wp:wrapNone/>
            <wp:docPr id="612828262" name="Picture 5" descr="Past &amp; Present Society | R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st &amp; Present Society | RH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2915" cy="820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10D160B9" wp14:editId="5BBD7CA9">
            <wp:simplePos x="0" y="0"/>
            <wp:positionH relativeFrom="margin">
              <wp:posOffset>2148840</wp:posOffset>
            </wp:positionH>
            <wp:positionV relativeFrom="paragraph">
              <wp:posOffset>629748</wp:posOffset>
            </wp:positionV>
            <wp:extent cx="822325" cy="822325"/>
            <wp:effectExtent l="0" t="0" r="3175" b="3175"/>
            <wp:wrapNone/>
            <wp:docPr id="260761623" name="Picture 3" descr="Oxford Centre for Intellectual History | Centre for Intellectual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xford Centre for Intellectual History | Centre for Intellectual Histo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232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4C6D0E">
        <w:rPr>
          <w:noProof/>
        </w:rPr>
        <w:drawing>
          <wp:anchor distT="0" distB="0" distL="114300" distR="114300" simplePos="0" relativeHeight="251658240" behindDoc="0" locked="0" layoutInCell="1" allowOverlap="1" wp14:anchorId="613B1130" wp14:editId="6E88D7BE">
            <wp:simplePos x="0" y="0"/>
            <wp:positionH relativeFrom="margin">
              <wp:posOffset>135547</wp:posOffset>
            </wp:positionH>
            <wp:positionV relativeFrom="paragraph">
              <wp:posOffset>635000</wp:posOffset>
            </wp:positionV>
            <wp:extent cx="1948180" cy="808990"/>
            <wp:effectExtent l="0" t="0" r="0" b="3810"/>
            <wp:wrapNone/>
            <wp:docPr id="42924344" name="Picture 2" descr="Division of History of Science and Technology on X: &quot;Oxford Centre for  History of Science, Medicine and Technology covers subjects from the  ancient world to the modern era. It has expertise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ision of History of Science and Technology on X: &quot;Oxford Centre for  History of Science, Medicine and Technology covers subjects from the  ancient world to the modern era. It has expertise 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8180" cy="808990"/>
                    </a:xfrm>
                    <a:prstGeom prst="rect">
                      <a:avLst/>
                    </a:prstGeom>
                    <a:noFill/>
                    <a:ln>
                      <a:noFill/>
                    </a:ln>
                  </pic:spPr>
                </pic:pic>
              </a:graphicData>
            </a:graphic>
            <wp14:sizeRelH relativeFrom="page">
              <wp14:pctWidth>0</wp14:pctWidth>
            </wp14:sizeRelH>
            <wp14:sizeRelV relativeFrom="page">
              <wp14:pctHeight>0</wp14:pctHeight>
            </wp14:sizeRelV>
          </wp:anchor>
        </w:drawing>
      </w:r>
      <w:r w:rsidR="00542ACA">
        <w:rPr>
          <w:rFonts w:ascii="Avenir Next" w:hAnsi="Avenir Next"/>
          <w:sz w:val="31"/>
          <w:szCs w:val="31"/>
          <w:u w:val="single"/>
        </w:rPr>
        <w:br w:type="page"/>
      </w:r>
    </w:p>
    <w:p w14:paraId="7D6195D9" w14:textId="25BDB93D" w:rsidR="00991FCC" w:rsidRPr="00931F90" w:rsidRDefault="00991FCC" w:rsidP="001D6AB9">
      <w:pPr>
        <w:tabs>
          <w:tab w:val="left" w:pos="9720"/>
        </w:tabs>
        <w:spacing w:after="120"/>
        <w:rPr>
          <w:rFonts w:ascii="Avenir Next" w:hAnsi="Avenir Next"/>
          <w:u w:val="single"/>
        </w:rPr>
      </w:pPr>
      <w:r w:rsidRPr="00991FCC">
        <w:rPr>
          <w:rFonts w:ascii="Avenir Next" w:hAnsi="Avenir Next"/>
          <w:u w:val="single"/>
        </w:rPr>
        <w:lastRenderedPageBreak/>
        <w:t>Welcom</w:t>
      </w:r>
      <w:r w:rsidRPr="00931F90">
        <w:rPr>
          <w:rFonts w:ascii="Avenir Next" w:hAnsi="Avenir Next"/>
          <w:u w:val="single"/>
        </w:rPr>
        <w:t>e!</w:t>
      </w:r>
      <w:r w:rsidRPr="00931F90">
        <w:rPr>
          <w:rFonts w:ascii="Avenir Next" w:hAnsi="Avenir Next"/>
          <w:u w:val="single"/>
        </w:rPr>
        <w:tab/>
      </w:r>
    </w:p>
    <w:p w14:paraId="6FC32649" w14:textId="3961F034" w:rsidR="00991FCC" w:rsidRDefault="00991FCC" w:rsidP="00991FCC">
      <w:pPr>
        <w:tabs>
          <w:tab w:val="left" w:pos="9000"/>
        </w:tabs>
      </w:pPr>
      <w:r w:rsidRPr="004541A6">
        <w:t>A</w:t>
      </w:r>
      <w:r>
        <w:t xml:space="preserve"> warm welcome to Oxford! We are pleased to host you for</w:t>
      </w:r>
      <w:r w:rsidR="006628E1">
        <w:t xml:space="preserve"> the</w:t>
      </w:r>
      <w:r>
        <w:t xml:space="preserve"> </w:t>
      </w:r>
      <w:r>
        <w:rPr>
          <w:i/>
          <w:iCs/>
        </w:rPr>
        <w:t>How Sciences End</w:t>
      </w:r>
      <w:r>
        <w:t xml:space="preserve"> conference</w:t>
      </w:r>
      <w:r w:rsidR="00E505B5">
        <w:t xml:space="preserve"> and</w:t>
      </w:r>
      <w:r w:rsidR="00BC4493">
        <w:t xml:space="preserve"> </w:t>
      </w:r>
      <w:r>
        <w:t>look forward to the conversations to come.</w:t>
      </w:r>
      <w:r w:rsidR="00BC4493">
        <w:t xml:space="preserve"> </w:t>
      </w:r>
      <w:r>
        <w:t>In addition to the conference programme, this packet contains some practical information about the conference venue and the immediate environment.</w:t>
      </w:r>
      <w:r w:rsidR="00BC4493">
        <w:t xml:space="preserve"> </w:t>
      </w:r>
      <w:r>
        <w:t>We hope you enjoy your time in Oxford. If we can be of assistance as you plan your trip, please reach out.</w:t>
      </w:r>
    </w:p>
    <w:p w14:paraId="2CA0B296" w14:textId="77777777" w:rsidR="00991FCC" w:rsidRPr="006F6056" w:rsidRDefault="00991FCC" w:rsidP="00991FCC">
      <w:pPr>
        <w:tabs>
          <w:tab w:val="left" w:pos="9000"/>
        </w:tabs>
        <w:rPr>
          <w:sz w:val="12"/>
          <w:szCs w:val="12"/>
        </w:rPr>
      </w:pPr>
    </w:p>
    <w:p w14:paraId="2BEFE5E8" w14:textId="3B3CCBB7" w:rsidR="00991FCC" w:rsidRDefault="00991FCC" w:rsidP="002175FE">
      <w:pPr>
        <w:tabs>
          <w:tab w:val="left" w:pos="9000"/>
        </w:tabs>
        <w:jc w:val="right"/>
      </w:pPr>
      <w:r>
        <w:t>—The Organising Committee (Alex Aylward, Joe Martin, and Michelle Pfeffer)</w:t>
      </w:r>
    </w:p>
    <w:p w14:paraId="2D53BEB6" w14:textId="77777777" w:rsidR="00991FCC" w:rsidRDefault="00991FCC" w:rsidP="00991FCC">
      <w:pPr>
        <w:tabs>
          <w:tab w:val="left" w:pos="9000"/>
        </w:tabs>
      </w:pPr>
    </w:p>
    <w:p w14:paraId="00C82643" w14:textId="77777777" w:rsidR="00991FCC" w:rsidRPr="00931F90" w:rsidRDefault="00991FCC" w:rsidP="001D6AB9">
      <w:pPr>
        <w:tabs>
          <w:tab w:val="left" w:pos="9720"/>
        </w:tabs>
        <w:spacing w:after="120"/>
        <w:rPr>
          <w:rFonts w:ascii="Avenir Next" w:hAnsi="Avenir Next"/>
          <w:u w:val="single"/>
        </w:rPr>
      </w:pPr>
      <w:r w:rsidRPr="00931F90">
        <w:rPr>
          <w:rFonts w:ascii="Avenir Next" w:hAnsi="Avenir Next"/>
          <w:u w:val="single"/>
        </w:rPr>
        <w:t>Practicalities</w:t>
      </w:r>
      <w:r w:rsidRPr="00931F90">
        <w:rPr>
          <w:rFonts w:ascii="Avenir Next" w:hAnsi="Avenir Next"/>
          <w:u w:val="single"/>
        </w:rPr>
        <w:tab/>
      </w:r>
    </w:p>
    <w:p w14:paraId="19707929" w14:textId="77777777" w:rsidR="00991FCC" w:rsidRDefault="00991FCC" w:rsidP="00991FCC">
      <w:pPr>
        <w:tabs>
          <w:tab w:val="left" w:pos="9000"/>
        </w:tabs>
        <w:rPr>
          <w:b/>
          <w:bCs/>
        </w:rPr>
      </w:pPr>
      <w:r>
        <w:rPr>
          <w:b/>
          <w:bCs/>
        </w:rPr>
        <w:t>Conference Location</w:t>
      </w:r>
    </w:p>
    <w:p w14:paraId="7913E4E9" w14:textId="45DCB9B1" w:rsidR="00991FCC" w:rsidRDefault="00991FCC" w:rsidP="00991FCC">
      <w:pPr>
        <w:tabs>
          <w:tab w:val="left" w:pos="9000"/>
        </w:tabs>
      </w:pPr>
      <w:r>
        <w:t xml:space="preserve">We will meet in the </w:t>
      </w:r>
      <w:r w:rsidR="001D2E53">
        <w:t>Radcliffe Humanities Building (Woodstock Road)</w:t>
      </w:r>
      <w:r>
        <w:t xml:space="preserve"> on July 11 and in </w:t>
      </w:r>
      <w:r w:rsidR="001D2E53">
        <w:t>the History Faculty (George Street)</w:t>
      </w:r>
      <w:r>
        <w:t xml:space="preserve"> July 12.</w:t>
      </w:r>
      <w:r w:rsidR="001D2E53">
        <w:t xml:space="preserve"> </w:t>
      </w:r>
      <w:r>
        <w:t>The map below shows the two locations relative to each other.</w:t>
      </w:r>
    </w:p>
    <w:p w14:paraId="0B41BC61" w14:textId="77777777" w:rsidR="00991FCC" w:rsidRPr="00F73D0E" w:rsidRDefault="00991FCC" w:rsidP="00991FCC">
      <w:pPr>
        <w:tabs>
          <w:tab w:val="left" w:pos="9000"/>
        </w:tabs>
        <w:rPr>
          <w:sz w:val="12"/>
          <w:szCs w:val="12"/>
        </w:rPr>
      </w:pPr>
    </w:p>
    <w:p w14:paraId="73E480C5" w14:textId="66C7B764" w:rsidR="00991FCC" w:rsidRPr="004D5701" w:rsidRDefault="004914B7" w:rsidP="00991FCC">
      <w:pPr>
        <w:tabs>
          <w:tab w:val="left" w:pos="9000"/>
        </w:tabs>
        <w:jc w:val="center"/>
        <w:rPr>
          <w:b/>
          <w:bCs/>
        </w:rPr>
      </w:pPr>
      <w:r>
        <w:rPr>
          <w:b/>
          <w:bCs/>
          <w:noProof/>
        </w:rPr>
        <w:drawing>
          <wp:inline distT="0" distB="0" distL="0" distR="0" wp14:anchorId="16D35657" wp14:editId="5E631F06">
            <wp:extent cx="3968496" cy="3968496"/>
            <wp:effectExtent l="0" t="0" r="0" b="0"/>
            <wp:docPr id="1896649706"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49706" name="Picture 1" descr="A map of a city&#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06613" cy="4006613"/>
                    </a:xfrm>
                    <a:prstGeom prst="rect">
                      <a:avLst/>
                    </a:prstGeom>
                  </pic:spPr>
                </pic:pic>
              </a:graphicData>
            </a:graphic>
          </wp:inline>
        </w:drawing>
      </w:r>
    </w:p>
    <w:p w14:paraId="26B8F54B" w14:textId="77777777" w:rsidR="001D2E53" w:rsidRDefault="001D2E53" w:rsidP="00991FCC">
      <w:pPr>
        <w:tabs>
          <w:tab w:val="left" w:pos="9000"/>
        </w:tabs>
        <w:rPr>
          <w:b/>
          <w:bCs/>
        </w:rPr>
      </w:pPr>
    </w:p>
    <w:p w14:paraId="202CF3DD" w14:textId="3FCC9690" w:rsidR="00991FCC" w:rsidRDefault="00991FCC" w:rsidP="001D2E53">
      <w:pPr>
        <w:keepNext/>
        <w:tabs>
          <w:tab w:val="left" w:pos="9000"/>
        </w:tabs>
        <w:rPr>
          <w:b/>
          <w:bCs/>
        </w:rPr>
      </w:pPr>
      <w:r>
        <w:rPr>
          <w:b/>
          <w:bCs/>
        </w:rPr>
        <w:t>Format</w:t>
      </w:r>
    </w:p>
    <w:p w14:paraId="77942725" w14:textId="50140782" w:rsidR="00991FCC" w:rsidRDefault="001D2E53" w:rsidP="00991FCC">
      <w:pPr>
        <w:tabs>
          <w:tab w:val="left" w:pos="9000"/>
        </w:tabs>
      </w:pPr>
      <w:r>
        <w:t>S</w:t>
      </w:r>
      <w:r w:rsidR="00991FCC">
        <w:t xml:space="preserve">peaker </w:t>
      </w:r>
      <w:r>
        <w:t>in regular sessions will have</w:t>
      </w:r>
      <w:r w:rsidR="00991FCC">
        <w:t xml:space="preserve"> 30-minute slot</w:t>
      </w:r>
      <w:r>
        <w:t>s</w:t>
      </w:r>
      <w:r w:rsidR="00991FCC">
        <w:t>. Speakers are asked to speak for no more than 20 minutes, allowing at least 10 minutes for questions. Rooms are equipped with A/V equipment. We encourage speakers to send any visuals to the panel chair in advance.</w:t>
      </w:r>
    </w:p>
    <w:p w14:paraId="1FD6361E" w14:textId="77777777" w:rsidR="006C3CAE" w:rsidRPr="00C976E0" w:rsidRDefault="006C3CAE" w:rsidP="006C3CAE">
      <w:pPr>
        <w:tabs>
          <w:tab w:val="left" w:pos="9000"/>
        </w:tabs>
        <w:rPr>
          <w:sz w:val="12"/>
          <w:szCs w:val="12"/>
        </w:rPr>
      </w:pPr>
    </w:p>
    <w:p w14:paraId="1A219DA8" w14:textId="6FD0FD80" w:rsidR="00CF08BB" w:rsidRPr="000B65FC" w:rsidRDefault="006C3CAE" w:rsidP="00991FCC">
      <w:pPr>
        <w:tabs>
          <w:tab w:val="left" w:pos="9000"/>
        </w:tabs>
      </w:pPr>
      <w:r>
        <w:t xml:space="preserve">Speakers in the </w:t>
      </w:r>
      <w:r w:rsidR="005638A5">
        <w:t>‘</w:t>
      </w:r>
      <w:r>
        <w:t>In Conversation</w:t>
      </w:r>
      <w:r w:rsidR="005638A5">
        <w:t>’</w:t>
      </w:r>
      <w:r>
        <w:t xml:space="preserve"> panels will have 10 minutes each to speak, then 10 minutes to respond to each other, before 10 minutes of questions.</w:t>
      </w:r>
    </w:p>
    <w:p w14:paraId="1A9084D2" w14:textId="77777777" w:rsidR="00991FCC" w:rsidRDefault="00991FCC" w:rsidP="00991FCC">
      <w:pPr>
        <w:tabs>
          <w:tab w:val="left" w:pos="9000"/>
        </w:tabs>
      </w:pPr>
    </w:p>
    <w:p w14:paraId="3544374B" w14:textId="77777777" w:rsidR="00991FCC" w:rsidRDefault="00991FCC" w:rsidP="00991FCC">
      <w:pPr>
        <w:tabs>
          <w:tab w:val="left" w:pos="9000"/>
        </w:tabs>
        <w:rPr>
          <w:b/>
          <w:bCs/>
        </w:rPr>
      </w:pPr>
      <w:r w:rsidRPr="00B85BF4">
        <w:rPr>
          <w:b/>
          <w:bCs/>
        </w:rPr>
        <w:t>Food and Drink</w:t>
      </w:r>
    </w:p>
    <w:p w14:paraId="51545FE8" w14:textId="7C1D04F5" w:rsidR="00991FCC" w:rsidRPr="00600EF8" w:rsidRDefault="00991FCC" w:rsidP="00E068F3">
      <w:pPr>
        <w:tabs>
          <w:tab w:val="left" w:pos="9000"/>
        </w:tabs>
      </w:pPr>
      <w:r>
        <w:t>We will provide tea</w:t>
      </w:r>
      <w:r w:rsidR="004C544E">
        <w:t xml:space="preserve">, </w:t>
      </w:r>
      <w:r>
        <w:t xml:space="preserve">coffee, </w:t>
      </w:r>
      <w:r w:rsidR="004C544E">
        <w:t xml:space="preserve">and lunch </w:t>
      </w:r>
      <w:r>
        <w:t xml:space="preserve">on each </w:t>
      </w:r>
      <w:r w:rsidR="00313AA7">
        <w:t xml:space="preserve">day </w:t>
      </w:r>
      <w:r>
        <w:t>of the conference</w:t>
      </w:r>
      <w:r w:rsidR="00313AA7">
        <w:t>.</w:t>
      </w:r>
      <w:r w:rsidR="00E068F3">
        <w:t xml:space="preserve"> A </w:t>
      </w:r>
      <w:r w:rsidR="00937E69">
        <w:t xml:space="preserve">subsidised </w:t>
      </w:r>
      <w:r w:rsidR="00E068F3">
        <w:t xml:space="preserve">conference dinner </w:t>
      </w:r>
      <w:r w:rsidR="00937E69">
        <w:t xml:space="preserve">is available on </w:t>
      </w:r>
      <w:r w:rsidR="00CE260B">
        <w:t>July 1</w:t>
      </w:r>
      <w:r w:rsidR="00937E69">
        <w:t xml:space="preserve">1 for </w:t>
      </w:r>
      <w:r w:rsidR="000D493C">
        <w:t>speakers</w:t>
      </w:r>
      <w:r w:rsidR="00937E69">
        <w:t>.</w:t>
      </w:r>
    </w:p>
    <w:p w14:paraId="2CF0380D" w14:textId="77777777" w:rsidR="00991FCC" w:rsidRDefault="00991FCC" w:rsidP="00991FCC">
      <w:pPr>
        <w:tabs>
          <w:tab w:val="left" w:pos="9000"/>
        </w:tabs>
      </w:pPr>
    </w:p>
    <w:p w14:paraId="16A30C5D" w14:textId="77777777" w:rsidR="00991FCC" w:rsidRDefault="00991FCC" w:rsidP="00991FCC">
      <w:pPr>
        <w:tabs>
          <w:tab w:val="left" w:pos="9000"/>
        </w:tabs>
        <w:rPr>
          <w:b/>
          <w:bCs/>
        </w:rPr>
      </w:pPr>
      <w:r>
        <w:rPr>
          <w:b/>
          <w:bCs/>
        </w:rPr>
        <w:t>Acknowledgments</w:t>
      </w:r>
    </w:p>
    <w:p w14:paraId="6AE96F86" w14:textId="535A3DAE" w:rsidR="00F05727" w:rsidRPr="00EF27CD" w:rsidRDefault="003D2E49" w:rsidP="003D2E49">
      <w:pPr>
        <w:spacing w:after="160" w:line="259" w:lineRule="auto"/>
        <w:rPr>
          <w:rFonts w:ascii="Avenir Next" w:hAnsi="Avenir Next"/>
          <w:sz w:val="28"/>
          <w:szCs w:val="28"/>
          <w:u w:val="single"/>
        </w:rPr>
        <w:sectPr w:rsidR="00F05727" w:rsidRPr="00EF27CD" w:rsidSect="004261D7">
          <w:footerReference w:type="even" r:id="rId11"/>
          <w:footerReference w:type="default" r:id="rId12"/>
          <w:headerReference w:type="first" r:id="rId13"/>
          <w:pgSz w:w="11900" w:h="16820"/>
          <w:pgMar w:top="1080" w:right="1080" w:bottom="1080" w:left="1080" w:header="706" w:footer="706" w:gutter="0"/>
          <w:cols w:space="708"/>
          <w:titlePg/>
          <w:docGrid w:linePitch="360"/>
        </w:sectPr>
      </w:pPr>
      <w:r>
        <w:t>This meeting was made possible by g</w:t>
      </w:r>
      <w:r w:rsidR="00991FCC">
        <w:t>enerous support from</w:t>
      </w:r>
      <w:r>
        <w:t>:</w:t>
      </w:r>
      <w:r w:rsidR="00991FCC">
        <w:t xml:space="preserve"> the </w:t>
      </w:r>
      <w:r w:rsidR="00F05727">
        <w:t>Oxford Centre</w:t>
      </w:r>
      <w:r>
        <w:t xml:space="preserve"> for the History of Science, Medicine, and Technology; the Oxford Centre for Intellectual History;</w:t>
      </w:r>
      <w:r w:rsidR="00891506">
        <w:t xml:space="preserve"> and</w:t>
      </w:r>
      <w:r>
        <w:t xml:space="preserve"> </w:t>
      </w:r>
      <w:r>
        <w:rPr>
          <w:i/>
          <w:iCs/>
        </w:rPr>
        <w:t>Past &amp; Present</w:t>
      </w:r>
      <w:r w:rsidR="00EF27CD">
        <w:t>.</w:t>
      </w:r>
    </w:p>
    <w:p w14:paraId="4A271587" w14:textId="77777777" w:rsidR="00AF1D12" w:rsidRDefault="00AF1D12" w:rsidP="00AF1D12">
      <w:pPr>
        <w:tabs>
          <w:tab w:val="left" w:pos="1440"/>
          <w:tab w:val="left" w:pos="9720"/>
        </w:tabs>
        <w:spacing w:after="120"/>
        <w:jc w:val="center"/>
        <w:rPr>
          <w:rFonts w:ascii="Avenir Next" w:hAnsi="Avenir Next"/>
          <w:sz w:val="32"/>
          <w:szCs w:val="32"/>
          <w:u w:val="single"/>
        </w:rPr>
      </w:pPr>
      <w:r w:rsidRPr="00375C32">
        <w:rPr>
          <w:rFonts w:ascii="Avenir Next" w:hAnsi="Avenir Next"/>
          <w:sz w:val="32"/>
          <w:szCs w:val="32"/>
          <w:u w:val="single"/>
        </w:rPr>
        <w:lastRenderedPageBreak/>
        <w:t>July 11</w:t>
      </w:r>
      <w:r>
        <w:rPr>
          <w:rFonts w:ascii="Avenir Next" w:hAnsi="Avenir Next"/>
          <w:sz w:val="32"/>
          <w:szCs w:val="32"/>
          <w:u w:val="single"/>
        </w:rPr>
        <w:t xml:space="preserve">: </w:t>
      </w:r>
      <w:r w:rsidRPr="00375C32">
        <w:rPr>
          <w:rFonts w:ascii="Avenir Next" w:hAnsi="Avenir Next"/>
          <w:sz w:val="32"/>
          <w:szCs w:val="32"/>
          <w:u w:val="single"/>
        </w:rPr>
        <w:t>Radcliffe Humanities Building, Woodstock Road</w:t>
      </w:r>
    </w:p>
    <w:p w14:paraId="5871AA31" w14:textId="77777777" w:rsidR="00AF1D12" w:rsidRPr="001714D1" w:rsidRDefault="00AF1D12" w:rsidP="00AF1D12">
      <w:pPr>
        <w:tabs>
          <w:tab w:val="left" w:pos="1440"/>
          <w:tab w:val="left" w:pos="9720"/>
        </w:tabs>
        <w:spacing w:after="120"/>
        <w:jc w:val="center"/>
        <w:rPr>
          <w:rFonts w:ascii="Avenir Next" w:hAnsi="Avenir Next"/>
          <w:i/>
          <w:iCs/>
          <w:sz w:val="32"/>
          <w:szCs w:val="32"/>
        </w:rPr>
      </w:pPr>
      <w:r w:rsidRPr="001714D1">
        <w:rPr>
          <w:rFonts w:ascii="Avenir Next" w:hAnsi="Avenir Next"/>
          <w:i/>
          <w:iCs/>
          <w:sz w:val="32"/>
          <w:szCs w:val="32"/>
        </w:rPr>
        <w:t>Morning Session</w:t>
      </w:r>
      <w:r>
        <w:rPr>
          <w:rFonts w:ascii="Avenir Next" w:hAnsi="Avenir Next"/>
          <w:i/>
          <w:iCs/>
          <w:sz w:val="32"/>
          <w:szCs w:val="32"/>
        </w:rPr>
        <w:t>s</w:t>
      </w:r>
    </w:p>
    <w:p w14:paraId="1B9B04F3" w14:textId="77777777" w:rsidR="00AF1D12" w:rsidRPr="001714D1" w:rsidRDefault="00AF1D12" w:rsidP="009F6489">
      <w:pPr>
        <w:pStyle w:val="Heading2"/>
        <w:shd w:val="pct12" w:color="auto" w:fill="auto"/>
      </w:pPr>
      <w:r w:rsidRPr="001714D1">
        <w:t>Welcome (Coffee/Tea/Refreshments)</w:t>
      </w:r>
      <w:r w:rsidRPr="001714D1">
        <w:tab/>
        <w:t>9.00–9.30</w:t>
      </w:r>
    </w:p>
    <w:p w14:paraId="2519AE61" w14:textId="77777777" w:rsidR="00AF1D12" w:rsidRPr="001714D1" w:rsidRDefault="00AF1D12" w:rsidP="00AF1D12">
      <w:pPr>
        <w:tabs>
          <w:tab w:val="left" w:pos="1350"/>
          <w:tab w:val="right" w:pos="9720"/>
        </w:tabs>
        <w:ind w:left="1440"/>
        <w:rPr>
          <w:b/>
          <w:bCs/>
          <w:sz w:val="28"/>
          <w:szCs w:val="28"/>
        </w:rPr>
      </w:pPr>
    </w:p>
    <w:p w14:paraId="07618024" w14:textId="17EB4A5D" w:rsidR="000D493C" w:rsidRPr="00011866" w:rsidRDefault="000D493C" w:rsidP="000D493C">
      <w:pPr>
        <w:pStyle w:val="Heading3"/>
        <w:rPr>
          <w:b w:val="0"/>
          <w:bCs w:val="0"/>
        </w:rPr>
      </w:pPr>
      <w:r w:rsidRPr="002E1FDB">
        <w:t>Early Modern Ends</w:t>
      </w:r>
      <w:r>
        <w:tab/>
      </w:r>
      <w:r w:rsidRPr="002E1FDB">
        <w:t>9.</w:t>
      </w:r>
      <w:r>
        <w:t>3</w:t>
      </w:r>
      <w:r w:rsidRPr="002E1FDB">
        <w:t>0–1</w:t>
      </w:r>
      <w:r>
        <w:t>1</w:t>
      </w:r>
      <w:r w:rsidRPr="002E1FDB">
        <w:t>.</w:t>
      </w:r>
      <w:r>
        <w:t>0</w:t>
      </w:r>
      <w:r w:rsidRPr="002E1FDB">
        <w:t>0</w:t>
      </w:r>
      <w:r>
        <w:br/>
      </w:r>
      <w:r w:rsidRPr="00011866">
        <w:rPr>
          <w:b w:val="0"/>
          <w:bCs w:val="0"/>
        </w:rPr>
        <w:t>Chair: Michelle Pfeffer</w:t>
      </w:r>
    </w:p>
    <w:p w14:paraId="427DAAC3" w14:textId="07DF1377" w:rsidR="000D493C" w:rsidRPr="002E1FDB" w:rsidRDefault="000D493C" w:rsidP="000D493C">
      <w:pPr>
        <w:pStyle w:val="Title"/>
        <w:tabs>
          <w:tab w:val="right" w:pos="9720"/>
        </w:tabs>
      </w:pPr>
      <w:r w:rsidRPr="002E1FDB">
        <w:t>Xin</w:t>
      </w:r>
      <w:r>
        <w:t>y</w:t>
      </w:r>
      <w:r w:rsidRPr="002E1FDB">
        <w:t>i Wen (University of Cambridge)</w:t>
      </w:r>
      <w:r>
        <w:tab/>
      </w:r>
      <w:r w:rsidRPr="00E60A3E">
        <w:rPr>
          <w:b w:val="0"/>
          <w:bCs w:val="0"/>
          <w:i/>
          <w:iCs/>
          <w:sz w:val="24"/>
          <w:szCs w:val="24"/>
        </w:rPr>
        <w:t>9.</w:t>
      </w:r>
      <w:r>
        <w:rPr>
          <w:b w:val="0"/>
          <w:bCs w:val="0"/>
          <w:i/>
          <w:iCs/>
          <w:sz w:val="24"/>
          <w:szCs w:val="24"/>
        </w:rPr>
        <w:t>3</w:t>
      </w:r>
      <w:r w:rsidRPr="00E60A3E">
        <w:rPr>
          <w:b w:val="0"/>
          <w:bCs w:val="0"/>
          <w:i/>
          <w:iCs/>
          <w:sz w:val="24"/>
          <w:szCs w:val="24"/>
        </w:rPr>
        <w:t>0–</w:t>
      </w:r>
      <w:r>
        <w:rPr>
          <w:b w:val="0"/>
          <w:bCs w:val="0"/>
          <w:i/>
          <w:iCs/>
          <w:sz w:val="24"/>
          <w:szCs w:val="24"/>
        </w:rPr>
        <w:t>10</w:t>
      </w:r>
      <w:r w:rsidRPr="00E60A3E">
        <w:rPr>
          <w:b w:val="0"/>
          <w:bCs w:val="0"/>
          <w:i/>
          <w:iCs/>
          <w:sz w:val="24"/>
          <w:szCs w:val="24"/>
        </w:rPr>
        <w:t>.</w:t>
      </w:r>
      <w:r>
        <w:rPr>
          <w:b w:val="0"/>
          <w:bCs w:val="0"/>
          <w:i/>
          <w:iCs/>
          <w:sz w:val="24"/>
          <w:szCs w:val="24"/>
        </w:rPr>
        <w:t>0</w:t>
      </w:r>
      <w:r w:rsidRPr="00E60A3E">
        <w:rPr>
          <w:b w:val="0"/>
          <w:bCs w:val="0"/>
          <w:i/>
          <w:iCs/>
          <w:sz w:val="24"/>
          <w:szCs w:val="24"/>
        </w:rPr>
        <w:t>0</w:t>
      </w:r>
    </w:p>
    <w:p w14:paraId="6A0CD1D4" w14:textId="77777777" w:rsidR="000D493C" w:rsidRPr="002E1FDB" w:rsidRDefault="000D493C" w:rsidP="000D493C">
      <w:pPr>
        <w:pStyle w:val="Subtitle"/>
        <w:tabs>
          <w:tab w:val="right" w:pos="9720"/>
        </w:tabs>
      </w:pPr>
      <w:r w:rsidRPr="002E1FDB">
        <w:t>Beyond the Invention of Tradition: A Reversed History of the Doctrine of Signatures</w:t>
      </w:r>
      <w:r w:rsidRPr="002E1FDB">
        <w:tab/>
      </w:r>
    </w:p>
    <w:p w14:paraId="08DAADCD" w14:textId="768F2BFE" w:rsidR="000D493C" w:rsidRPr="002E1FDB" w:rsidRDefault="000D493C" w:rsidP="000D493C">
      <w:pPr>
        <w:pStyle w:val="Title"/>
        <w:tabs>
          <w:tab w:val="right" w:pos="9720"/>
        </w:tabs>
      </w:pPr>
      <w:r w:rsidRPr="002E1FDB">
        <w:t>Rodolfo Garau (University of Hamburg)</w:t>
      </w:r>
      <w:r>
        <w:tab/>
      </w:r>
      <w:r>
        <w:rPr>
          <w:b w:val="0"/>
          <w:bCs w:val="0"/>
          <w:i/>
          <w:iCs/>
          <w:sz w:val="24"/>
          <w:szCs w:val="24"/>
        </w:rPr>
        <w:t>10.00</w:t>
      </w:r>
      <w:r w:rsidRPr="00E60A3E">
        <w:rPr>
          <w:b w:val="0"/>
          <w:bCs w:val="0"/>
          <w:i/>
          <w:iCs/>
          <w:sz w:val="24"/>
          <w:szCs w:val="24"/>
        </w:rPr>
        <w:t>–10.</w:t>
      </w:r>
      <w:r>
        <w:rPr>
          <w:b w:val="0"/>
          <w:bCs w:val="0"/>
          <w:i/>
          <w:iCs/>
          <w:sz w:val="24"/>
          <w:szCs w:val="24"/>
        </w:rPr>
        <w:t>3</w:t>
      </w:r>
      <w:r w:rsidRPr="00E60A3E">
        <w:rPr>
          <w:b w:val="0"/>
          <w:bCs w:val="0"/>
          <w:i/>
          <w:iCs/>
          <w:sz w:val="24"/>
          <w:szCs w:val="24"/>
        </w:rPr>
        <w:t>0</w:t>
      </w:r>
    </w:p>
    <w:p w14:paraId="484A47A5" w14:textId="77777777" w:rsidR="000D493C" w:rsidRPr="002E1FDB" w:rsidRDefault="000D493C" w:rsidP="000D493C">
      <w:pPr>
        <w:pStyle w:val="Subtitle"/>
        <w:tabs>
          <w:tab w:val="right" w:pos="9720"/>
        </w:tabs>
      </w:pPr>
      <w:r w:rsidRPr="002E1FDB">
        <w:t>The Fronde, the Court, and the Cosmos: Morin, Gassendi, and Astrology’s Decline in 17th-Century France</w:t>
      </w:r>
    </w:p>
    <w:p w14:paraId="64AB6B4B" w14:textId="1EF87C19" w:rsidR="000D493C" w:rsidRPr="002E1FDB" w:rsidRDefault="000D493C" w:rsidP="000D493C">
      <w:pPr>
        <w:pStyle w:val="Title"/>
        <w:tabs>
          <w:tab w:val="right" w:pos="9720"/>
        </w:tabs>
      </w:pPr>
      <w:r w:rsidRPr="002E1FDB">
        <w:t>John R. R. Christie (University of Oxford)</w:t>
      </w:r>
      <w:r>
        <w:tab/>
      </w:r>
      <w:r w:rsidRPr="00E60A3E">
        <w:rPr>
          <w:b w:val="0"/>
          <w:bCs w:val="0"/>
          <w:i/>
          <w:iCs/>
          <w:sz w:val="24"/>
          <w:szCs w:val="24"/>
        </w:rPr>
        <w:t>10.</w:t>
      </w:r>
      <w:r>
        <w:rPr>
          <w:b w:val="0"/>
          <w:bCs w:val="0"/>
          <w:i/>
          <w:iCs/>
          <w:sz w:val="24"/>
          <w:szCs w:val="24"/>
        </w:rPr>
        <w:t>3</w:t>
      </w:r>
      <w:r w:rsidRPr="00E60A3E">
        <w:rPr>
          <w:b w:val="0"/>
          <w:bCs w:val="0"/>
          <w:i/>
          <w:iCs/>
          <w:sz w:val="24"/>
          <w:szCs w:val="24"/>
        </w:rPr>
        <w:t>0–1</w:t>
      </w:r>
      <w:r>
        <w:rPr>
          <w:b w:val="0"/>
          <w:bCs w:val="0"/>
          <w:i/>
          <w:iCs/>
          <w:sz w:val="24"/>
          <w:szCs w:val="24"/>
        </w:rPr>
        <w:t>1</w:t>
      </w:r>
      <w:r w:rsidRPr="00E60A3E">
        <w:rPr>
          <w:b w:val="0"/>
          <w:bCs w:val="0"/>
          <w:i/>
          <w:iCs/>
          <w:sz w:val="24"/>
          <w:szCs w:val="24"/>
        </w:rPr>
        <w:t>.</w:t>
      </w:r>
      <w:r>
        <w:rPr>
          <w:b w:val="0"/>
          <w:bCs w:val="0"/>
          <w:i/>
          <w:iCs/>
          <w:sz w:val="24"/>
          <w:szCs w:val="24"/>
        </w:rPr>
        <w:t>0</w:t>
      </w:r>
      <w:r w:rsidRPr="00E60A3E">
        <w:rPr>
          <w:b w:val="0"/>
          <w:bCs w:val="0"/>
          <w:i/>
          <w:iCs/>
          <w:sz w:val="24"/>
          <w:szCs w:val="24"/>
        </w:rPr>
        <w:t>0</w:t>
      </w:r>
    </w:p>
    <w:p w14:paraId="1F3FFABC" w14:textId="77777777" w:rsidR="000D493C" w:rsidRDefault="000D493C" w:rsidP="000D493C">
      <w:pPr>
        <w:pStyle w:val="Subtitle"/>
        <w:tabs>
          <w:tab w:val="right" w:pos="9720"/>
        </w:tabs>
      </w:pPr>
      <w:r w:rsidRPr="002E1FDB">
        <w:t>The Ends of Alchemy</w:t>
      </w:r>
    </w:p>
    <w:p w14:paraId="3BD22D93" w14:textId="77777777" w:rsidR="00AF1D12" w:rsidRPr="001714D1" w:rsidRDefault="00AF1D12" w:rsidP="00AF1D12"/>
    <w:p w14:paraId="092B3586" w14:textId="4ED1B267" w:rsidR="00AF1D12" w:rsidRPr="001714D1" w:rsidRDefault="00AF1D12" w:rsidP="009F6489">
      <w:pPr>
        <w:pStyle w:val="Heading2"/>
        <w:shd w:val="pct12" w:color="auto" w:fill="auto"/>
      </w:pPr>
      <w:r>
        <w:t>Break</w:t>
      </w:r>
      <w:r w:rsidR="00846706">
        <w:tab/>
      </w:r>
      <w:r w:rsidR="009F6489">
        <w:tab/>
      </w:r>
      <w:r w:rsidRPr="001714D1">
        <w:t>11.00–11.30</w:t>
      </w:r>
    </w:p>
    <w:p w14:paraId="59B11657" w14:textId="77777777" w:rsidR="00AF1D12" w:rsidRPr="00375C32" w:rsidRDefault="00AF1D12" w:rsidP="00AF1D12">
      <w:pPr>
        <w:tabs>
          <w:tab w:val="left" w:pos="1350"/>
          <w:tab w:val="right" w:pos="9720"/>
        </w:tabs>
        <w:rPr>
          <w:b/>
          <w:bCs/>
          <w:sz w:val="28"/>
          <w:szCs w:val="28"/>
        </w:rPr>
      </w:pPr>
    </w:p>
    <w:p w14:paraId="79B2FE70" w14:textId="77777777" w:rsidR="00AF1D12" w:rsidRPr="00011866" w:rsidRDefault="00AF1D12" w:rsidP="00011866">
      <w:pPr>
        <w:pStyle w:val="Heading3"/>
        <w:rPr>
          <w:b w:val="0"/>
          <w:bCs w:val="0"/>
        </w:rPr>
      </w:pPr>
      <w:r w:rsidRPr="001714D1">
        <w:t>Ends of Sciences in Conversation 1</w:t>
      </w:r>
      <w:r w:rsidRPr="001714D1">
        <w:tab/>
        <w:t>11.30–12.50</w:t>
      </w:r>
      <w:r>
        <w:br/>
      </w:r>
      <w:r w:rsidRPr="00011866">
        <w:rPr>
          <w:b w:val="0"/>
          <w:bCs w:val="0"/>
        </w:rPr>
        <w:t>Chair: Alex Aylward</w:t>
      </w:r>
    </w:p>
    <w:p w14:paraId="62D81209" w14:textId="77777777" w:rsidR="00AF1D12" w:rsidRPr="00C55092" w:rsidRDefault="00AF1D12" w:rsidP="00AF1D12">
      <w:pPr>
        <w:tabs>
          <w:tab w:val="left" w:pos="1350"/>
          <w:tab w:val="right" w:pos="9720"/>
        </w:tabs>
        <w:rPr>
          <w:b/>
          <w:bCs/>
          <w:u w:val="single"/>
        </w:rPr>
      </w:pPr>
      <w:r w:rsidRPr="001714D1">
        <w:rPr>
          <w:sz w:val="28"/>
          <w:szCs w:val="28"/>
          <w:u w:val="single"/>
        </w:rPr>
        <w:t>Scientific Atheism</w:t>
      </w:r>
      <w:r w:rsidRPr="00C55092">
        <w:rPr>
          <w:sz w:val="28"/>
          <w:szCs w:val="28"/>
          <w:u w:val="single"/>
        </w:rPr>
        <w:tab/>
      </w:r>
      <w:r w:rsidRPr="00C55092">
        <w:rPr>
          <w:i/>
          <w:iCs/>
          <w:u w:val="single"/>
        </w:rPr>
        <w:t>11.30–12.10</w:t>
      </w:r>
    </w:p>
    <w:p w14:paraId="1638CD25" w14:textId="77777777" w:rsidR="00AF1D12" w:rsidRPr="001714D1" w:rsidRDefault="00AF1D12" w:rsidP="00AF1D12">
      <w:pPr>
        <w:pStyle w:val="Title"/>
        <w:spacing w:before="160"/>
      </w:pPr>
      <w:r w:rsidRPr="001714D1">
        <w:t xml:space="preserve">Katarzyna Jarosz (University of </w:t>
      </w:r>
      <w:proofErr w:type="spellStart"/>
      <w:r w:rsidRPr="001714D1">
        <w:t>Wroc</w:t>
      </w:r>
      <w:r w:rsidRPr="001714D1">
        <w:rPr>
          <w:rFonts w:ascii="Garamond" w:hAnsi="Garamond" w:cs="Cambria"/>
        </w:rPr>
        <w:t>ł</w:t>
      </w:r>
      <w:r w:rsidRPr="001714D1">
        <w:t>aw</w:t>
      </w:r>
      <w:proofErr w:type="spellEnd"/>
      <w:r w:rsidRPr="001714D1">
        <w:t>)</w:t>
      </w:r>
    </w:p>
    <w:p w14:paraId="1C22D12C" w14:textId="77777777" w:rsidR="00AF1D12" w:rsidRPr="001714D1" w:rsidRDefault="00AF1D12" w:rsidP="00AF1D12">
      <w:pPr>
        <w:pStyle w:val="Subtitle"/>
        <w:tabs>
          <w:tab w:val="right" w:pos="9720"/>
        </w:tabs>
        <w:rPr>
          <w:szCs w:val="28"/>
        </w:rPr>
      </w:pPr>
      <w:r w:rsidRPr="001714D1">
        <w:rPr>
          <w:szCs w:val="28"/>
        </w:rPr>
        <w:t>The Soviet War on Faith: The Rise and Decline of Scientific Atheism</w:t>
      </w:r>
    </w:p>
    <w:p w14:paraId="7EBF3875" w14:textId="77777777" w:rsidR="00AF1D12" w:rsidRPr="001714D1" w:rsidRDefault="00AF1D12" w:rsidP="00AF1D12">
      <w:pPr>
        <w:pStyle w:val="Title"/>
      </w:pPr>
      <w:r w:rsidRPr="001714D1">
        <w:t xml:space="preserve">Eva </w:t>
      </w:r>
      <w:proofErr w:type="spellStart"/>
      <w:r w:rsidRPr="001714D1">
        <w:t>Guigo-Patzeltz</w:t>
      </w:r>
      <w:proofErr w:type="spellEnd"/>
      <w:r w:rsidRPr="001714D1">
        <w:t xml:space="preserve"> (EHESS/CNRS Paris)</w:t>
      </w:r>
    </w:p>
    <w:p w14:paraId="08E5D88B" w14:textId="77777777" w:rsidR="00AF1D12" w:rsidRPr="005A01CF" w:rsidRDefault="00AF1D12" w:rsidP="00AF1D12">
      <w:pPr>
        <w:pStyle w:val="Subtitle"/>
        <w:tabs>
          <w:tab w:val="right" w:pos="9720"/>
        </w:tabs>
        <w:spacing w:after="0"/>
        <w:ind w:right="1094"/>
        <w:rPr>
          <w:szCs w:val="28"/>
        </w:rPr>
      </w:pPr>
      <w:r w:rsidRPr="001714D1">
        <w:rPr>
          <w:szCs w:val="28"/>
        </w:rPr>
        <w:t>‘Marxist</w:t>
      </w:r>
      <w:r w:rsidRPr="001714D1">
        <w:rPr>
          <w:rFonts w:ascii="Cambria Math" w:hAnsi="Cambria Math" w:cs="Cambria Math"/>
          <w:szCs w:val="28"/>
        </w:rPr>
        <w:t>‐</w:t>
      </w:r>
      <w:r w:rsidRPr="001714D1">
        <w:rPr>
          <w:szCs w:val="28"/>
        </w:rPr>
        <w:t>Leninist religious science’, or How to Pass on Scientific Atheism beyond the Collapse of Real Socialism</w:t>
      </w:r>
    </w:p>
    <w:p w14:paraId="74B0FF85" w14:textId="77777777" w:rsidR="00AF1D12" w:rsidRDefault="00AF1D12" w:rsidP="00AF1D12">
      <w:pPr>
        <w:tabs>
          <w:tab w:val="left" w:pos="1350"/>
          <w:tab w:val="right" w:pos="9720"/>
        </w:tabs>
        <w:rPr>
          <w:sz w:val="28"/>
          <w:szCs w:val="28"/>
          <w:u w:val="single"/>
        </w:rPr>
      </w:pPr>
    </w:p>
    <w:p w14:paraId="454785E8" w14:textId="77777777" w:rsidR="00AF1D12" w:rsidRPr="00A259F0" w:rsidRDefault="00AF1D12" w:rsidP="00AF1D12">
      <w:pPr>
        <w:tabs>
          <w:tab w:val="left" w:pos="1350"/>
          <w:tab w:val="right" w:pos="9720"/>
        </w:tabs>
        <w:rPr>
          <w:b/>
          <w:bCs/>
        </w:rPr>
      </w:pPr>
      <w:r w:rsidRPr="001714D1">
        <w:rPr>
          <w:sz w:val="28"/>
          <w:szCs w:val="28"/>
          <w:u w:val="single"/>
        </w:rPr>
        <w:t>Classifying People</w:t>
      </w:r>
      <w:r w:rsidRPr="00C55092">
        <w:rPr>
          <w:sz w:val="28"/>
          <w:szCs w:val="28"/>
          <w:u w:val="single"/>
        </w:rPr>
        <w:tab/>
      </w:r>
      <w:r w:rsidRPr="00C55092">
        <w:rPr>
          <w:i/>
          <w:iCs/>
          <w:u w:val="single"/>
        </w:rPr>
        <w:t>12.10–12.50</w:t>
      </w:r>
    </w:p>
    <w:p w14:paraId="63E8E108" w14:textId="77777777" w:rsidR="00AF1D12" w:rsidRPr="001714D1" w:rsidRDefault="00AF1D12" w:rsidP="00AF1D12">
      <w:pPr>
        <w:pStyle w:val="Title"/>
        <w:spacing w:before="160"/>
      </w:pPr>
      <w:r w:rsidRPr="001714D1">
        <w:t>John Shepherd (Durham University)</w:t>
      </w:r>
    </w:p>
    <w:p w14:paraId="780DE23E" w14:textId="77777777" w:rsidR="00AF1D12" w:rsidRPr="001714D1" w:rsidRDefault="00AF1D12" w:rsidP="00AF1D12">
      <w:pPr>
        <w:pStyle w:val="Subtitle"/>
        <w:tabs>
          <w:tab w:val="right" w:pos="9720"/>
        </w:tabs>
        <w:rPr>
          <w:szCs w:val="28"/>
        </w:rPr>
      </w:pPr>
      <w:r w:rsidRPr="001714D1">
        <w:rPr>
          <w:szCs w:val="28"/>
        </w:rPr>
        <w:t>Trying to End Lombrosian Criminology in the United States</w:t>
      </w:r>
    </w:p>
    <w:p w14:paraId="47AD6BC5" w14:textId="77777777" w:rsidR="00AF1D12" w:rsidRPr="001714D1" w:rsidRDefault="00AF1D12" w:rsidP="00AF1D12">
      <w:pPr>
        <w:pStyle w:val="Title"/>
      </w:pPr>
      <w:r w:rsidRPr="001714D1">
        <w:t xml:space="preserve">Charlotte </w:t>
      </w:r>
      <w:proofErr w:type="spellStart"/>
      <w:r w:rsidRPr="001714D1">
        <w:t>Dewarumez</w:t>
      </w:r>
      <w:proofErr w:type="spellEnd"/>
      <w:r w:rsidRPr="001714D1">
        <w:t xml:space="preserve"> (Université Toulouse Jean-</w:t>
      </w:r>
      <w:proofErr w:type="spellStart"/>
      <w:r w:rsidRPr="001714D1">
        <w:t>Jaurès</w:t>
      </w:r>
      <w:proofErr w:type="spellEnd"/>
      <w:r w:rsidRPr="001714D1">
        <w:t>)</w:t>
      </w:r>
    </w:p>
    <w:p w14:paraId="630C3929" w14:textId="77777777" w:rsidR="00AF1D12" w:rsidRDefault="00AF1D12" w:rsidP="00AF1D12">
      <w:pPr>
        <w:pStyle w:val="Subtitle"/>
        <w:tabs>
          <w:tab w:val="right" w:pos="9720"/>
        </w:tabs>
        <w:ind w:right="1100"/>
        <w:rPr>
          <w:szCs w:val="28"/>
        </w:rPr>
      </w:pPr>
      <w:r w:rsidRPr="001714D1">
        <w:rPr>
          <w:szCs w:val="28"/>
        </w:rPr>
        <w:t>Did Physiognomy Disappear?: Anthropology and the Idea of Beauty in the Late 19th Century</w:t>
      </w:r>
    </w:p>
    <w:p w14:paraId="66F9B681" w14:textId="77777777" w:rsidR="00AF1D12" w:rsidRPr="001714D1" w:rsidRDefault="00AF1D12" w:rsidP="00AF1D12"/>
    <w:p w14:paraId="14DB6030" w14:textId="77777777" w:rsidR="00AF1D12" w:rsidRDefault="00AF1D12" w:rsidP="00AF1D12">
      <w:pPr>
        <w:shd w:val="pct12" w:color="auto" w:fill="auto"/>
        <w:tabs>
          <w:tab w:val="left" w:pos="1350"/>
          <w:tab w:val="right" w:pos="9720"/>
        </w:tabs>
        <w:rPr>
          <w:b/>
          <w:bCs/>
          <w:sz w:val="28"/>
          <w:szCs w:val="28"/>
        </w:rPr>
      </w:pPr>
      <w:r>
        <w:rPr>
          <w:b/>
          <w:bCs/>
          <w:sz w:val="28"/>
          <w:szCs w:val="28"/>
        </w:rPr>
        <w:t>Lunch</w:t>
      </w:r>
      <w:r w:rsidRPr="001714D1">
        <w:rPr>
          <w:b/>
          <w:bCs/>
          <w:sz w:val="28"/>
          <w:szCs w:val="28"/>
        </w:rPr>
        <w:tab/>
      </w:r>
      <w:r w:rsidRPr="001714D1">
        <w:rPr>
          <w:b/>
          <w:bCs/>
          <w:sz w:val="28"/>
          <w:szCs w:val="28"/>
        </w:rPr>
        <w:tab/>
        <w:t>12.50–14.00</w:t>
      </w:r>
      <w:r>
        <w:rPr>
          <w:b/>
          <w:bCs/>
          <w:sz w:val="28"/>
          <w:szCs w:val="28"/>
        </w:rPr>
        <w:br w:type="page"/>
      </w:r>
    </w:p>
    <w:p w14:paraId="3F05C570" w14:textId="77777777" w:rsidR="00AF1D12" w:rsidRPr="001714D1" w:rsidRDefault="00AF1D12" w:rsidP="00AF1D12">
      <w:pPr>
        <w:tabs>
          <w:tab w:val="left" w:pos="1440"/>
          <w:tab w:val="left" w:pos="9720"/>
        </w:tabs>
        <w:spacing w:after="120"/>
        <w:jc w:val="center"/>
        <w:rPr>
          <w:rFonts w:ascii="Avenir Next" w:hAnsi="Avenir Next"/>
          <w:i/>
          <w:iCs/>
          <w:sz w:val="32"/>
          <w:szCs w:val="32"/>
        </w:rPr>
      </w:pPr>
      <w:r w:rsidRPr="00A259F0">
        <w:rPr>
          <w:rFonts w:ascii="Avenir Next" w:hAnsi="Avenir Next"/>
          <w:sz w:val="16"/>
          <w:szCs w:val="16"/>
          <w:u w:val="single"/>
        </w:rPr>
        <w:lastRenderedPageBreak/>
        <w:br/>
      </w:r>
      <w:r>
        <w:rPr>
          <w:rFonts w:ascii="Avenir Next" w:hAnsi="Avenir Next"/>
          <w:i/>
          <w:iCs/>
          <w:sz w:val="32"/>
          <w:szCs w:val="32"/>
        </w:rPr>
        <w:t>Afternoon</w:t>
      </w:r>
      <w:r w:rsidRPr="001714D1">
        <w:rPr>
          <w:rFonts w:ascii="Avenir Next" w:hAnsi="Avenir Next"/>
          <w:i/>
          <w:iCs/>
          <w:sz w:val="32"/>
          <w:szCs w:val="32"/>
        </w:rPr>
        <w:t xml:space="preserve"> Session</w:t>
      </w:r>
      <w:r>
        <w:rPr>
          <w:rFonts w:ascii="Avenir Next" w:hAnsi="Avenir Next"/>
          <w:i/>
          <w:iCs/>
          <w:sz w:val="32"/>
          <w:szCs w:val="32"/>
        </w:rPr>
        <w:t>s</w:t>
      </w:r>
    </w:p>
    <w:p w14:paraId="5B7435C6" w14:textId="77777777" w:rsidR="00AF1D12" w:rsidRPr="00011866" w:rsidRDefault="00AF1D12" w:rsidP="00011866">
      <w:pPr>
        <w:pStyle w:val="Heading3"/>
        <w:rPr>
          <w:b w:val="0"/>
          <w:bCs w:val="0"/>
        </w:rPr>
      </w:pPr>
      <w:r w:rsidRPr="00462E65">
        <w:t>Physics</w:t>
      </w:r>
      <w:r w:rsidRPr="00462E65">
        <w:tab/>
        <w:t>14.00–15.30</w:t>
      </w:r>
      <w:r>
        <w:br/>
      </w:r>
      <w:r w:rsidRPr="00011866">
        <w:rPr>
          <w:b w:val="0"/>
          <w:bCs w:val="0"/>
        </w:rPr>
        <w:t>Chair: Joe Martin</w:t>
      </w:r>
    </w:p>
    <w:p w14:paraId="143FCFD7" w14:textId="77777777" w:rsidR="00AF1D12" w:rsidRPr="00462E65" w:rsidRDefault="00AF1D12" w:rsidP="00535F9A">
      <w:pPr>
        <w:pStyle w:val="Title"/>
        <w:tabs>
          <w:tab w:val="right" w:pos="9720"/>
        </w:tabs>
        <w:rPr>
          <w:sz w:val="24"/>
          <w:szCs w:val="24"/>
        </w:rPr>
      </w:pPr>
      <w:r w:rsidRPr="00375C32">
        <w:t>Hiroto Kono (National Museum of Nature and Science, Japan)</w:t>
      </w:r>
      <w:r>
        <w:tab/>
      </w:r>
      <w:r w:rsidRPr="00E60A3E">
        <w:rPr>
          <w:b w:val="0"/>
          <w:bCs w:val="0"/>
          <w:i/>
          <w:iCs/>
          <w:sz w:val="24"/>
          <w:szCs w:val="24"/>
        </w:rPr>
        <w:t>14.00–14.30</w:t>
      </w:r>
    </w:p>
    <w:p w14:paraId="6F151596" w14:textId="77777777" w:rsidR="00AF1D12" w:rsidRPr="00375C32" w:rsidRDefault="00AF1D12" w:rsidP="00535F9A">
      <w:pPr>
        <w:pStyle w:val="Subtitle"/>
        <w:tabs>
          <w:tab w:val="right" w:pos="9720"/>
        </w:tabs>
      </w:pPr>
      <w:r w:rsidRPr="00375C32">
        <w:t>New Practices from a Dissolved Tradition: The Rise and Fall of ‘Terada Physics’ in Early 20th Century Japan</w:t>
      </w:r>
    </w:p>
    <w:p w14:paraId="16EA1B53" w14:textId="77777777" w:rsidR="00AF1D12" w:rsidRPr="00462E65" w:rsidRDefault="00AF1D12" w:rsidP="00535F9A">
      <w:pPr>
        <w:pStyle w:val="Title"/>
        <w:tabs>
          <w:tab w:val="right" w:pos="9720"/>
        </w:tabs>
        <w:rPr>
          <w:sz w:val="24"/>
          <w:szCs w:val="24"/>
        </w:rPr>
      </w:pPr>
      <w:r w:rsidRPr="001714D1">
        <w:t>J</w:t>
      </w:r>
      <w:r w:rsidRPr="00375C32">
        <w:t>aume Navarro (University of the Basque Country)</w:t>
      </w:r>
      <w:r>
        <w:tab/>
      </w:r>
      <w:r w:rsidRPr="00E60A3E">
        <w:rPr>
          <w:b w:val="0"/>
          <w:bCs w:val="0"/>
          <w:i/>
          <w:iCs/>
          <w:sz w:val="24"/>
          <w:szCs w:val="24"/>
        </w:rPr>
        <w:t>14.30–15.00</w:t>
      </w:r>
    </w:p>
    <w:p w14:paraId="2E26EDFC" w14:textId="77777777" w:rsidR="00AF1D12" w:rsidRPr="00375C32" w:rsidRDefault="00AF1D12" w:rsidP="00535F9A">
      <w:pPr>
        <w:pStyle w:val="Subtitle"/>
        <w:tabs>
          <w:tab w:val="right" w:pos="9720"/>
        </w:tabs>
      </w:pPr>
      <w:r w:rsidRPr="00375C32">
        <w:t>The End of Aether Physics: Historiographical Perspectives</w:t>
      </w:r>
    </w:p>
    <w:p w14:paraId="2684A42E" w14:textId="77777777" w:rsidR="00AF1D12" w:rsidRPr="00462E65" w:rsidRDefault="00AF1D12" w:rsidP="00535F9A">
      <w:pPr>
        <w:pStyle w:val="Title"/>
        <w:tabs>
          <w:tab w:val="right" w:pos="9720"/>
        </w:tabs>
        <w:rPr>
          <w:sz w:val="24"/>
          <w:szCs w:val="24"/>
        </w:rPr>
      </w:pPr>
      <w:r w:rsidRPr="00375C32">
        <w:t>Arne Schirrmacher (Humboldt University of Berlin)</w:t>
      </w:r>
      <w:r>
        <w:tab/>
      </w:r>
      <w:r w:rsidRPr="00E60A3E">
        <w:rPr>
          <w:b w:val="0"/>
          <w:bCs w:val="0"/>
          <w:i/>
          <w:iCs/>
          <w:sz w:val="24"/>
          <w:szCs w:val="24"/>
        </w:rPr>
        <w:t>15.00–15.30</w:t>
      </w:r>
    </w:p>
    <w:p w14:paraId="499B4510" w14:textId="77777777" w:rsidR="00AF1D12" w:rsidRDefault="00AF1D12" w:rsidP="00535F9A">
      <w:pPr>
        <w:pStyle w:val="Subtitle"/>
        <w:tabs>
          <w:tab w:val="right" w:pos="9720"/>
        </w:tabs>
      </w:pPr>
      <w:r w:rsidRPr="00375C32">
        <w:t xml:space="preserve">The End of </w:t>
      </w:r>
      <w:proofErr w:type="spellStart"/>
      <w:r w:rsidRPr="00375C32">
        <w:t>Naturforschung</w:t>
      </w:r>
      <w:proofErr w:type="spellEnd"/>
      <w:r w:rsidRPr="00375C32">
        <w:t>?: Philipp Lenard’s Plea Not to Become a Scientist</w:t>
      </w:r>
    </w:p>
    <w:p w14:paraId="64B5542C" w14:textId="77777777" w:rsidR="00AF1D12" w:rsidRPr="00462E65" w:rsidRDefault="00AF1D12" w:rsidP="00AF1D12"/>
    <w:p w14:paraId="3155C68E" w14:textId="45B4C4E5" w:rsidR="00474AB9" w:rsidRPr="001714D1" w:rsidRDefault="00474AB9" w:rsidP="00474AB9">
      <w:pPr>
        <w:pStyle w:val="Heading2"/>
        <w:shd w:val="pct12" w:color="auto" w:fill="auto"/>
      </w:pPr>
      <w:r>
        <w:t>Break</w:t>
      </w:r>
      <w:r>
        <w:tab/>
      </w:r>
      <w:r>
        <w:tab/>
      </w:r>
      <w:r w:rsidRPr="001714D1">
        <w:t>1</w:t>
      </w:r>
      <w:r>
        <w:t>5</w:t>
      </w:r>
      <w:r w:rsidRPr="001714D1">
        <w:t>.</w:t>
      </w:r>
      <w:r>
        <w:t>3</w:t>
      </w:r>
      <w:r w:rsidRPr="001714D1">
        <w:t>0–1</w:t>
      </w:r>
      <w:r>
        <w:t>5</w:t>
      </w:r>
      <w:r w:rsidRPr="001714D1">
        <w:t>.</w:t>
      </w:r>
      <w:r>
        <w:t>45</w:t>
      </w:r>
    </w:p>
    <w:p w14:paraId="73429BDA" w14:textId="77777777" w:rsidR="00AF1D12" w:rsidRPr="00462E65" w:rsidRDefault="00AF1D12" w:rsidP="00AF1D12">
      <w:pPr>
        <w:tabs>
          <w:tab w:val="left" w:pos="1350"/>
          <w:tab w:val="right" w:pos="9720"/>
        </w:tabs>
        <w:ind w:left="1440"/>
        <w:rPr>
          <w:b/>
          <w:bCs/>
          <w:sz w:val="28"/>
          <w:szCs w:val="28"/>
        </w:rPr>
      </w:pPr>
    </w:p>
    <w:p w14:paraId="5D620064" w14:textId="35FD9157" w:rsidR="00AF1D12" w:rsidRPr="00011866" w:rsidRDefault="00AF1D12" w:rsidP="00011866">
      <w:pPr>
        <w:pStyle w:val="Heading3"/>
        <w:rPr>
          <w:b w:val="0"/>
          <w:bCs w:val="0"/>
        </w:rPr>
      </w:pPr>
      <w:r w:rsidRPr="00462E65">
        <w:t>Astronomy and Astral Science in India</w:t>
      </w:r>
      <w:r w:rsidRPr="00462E65">
        <w:tab/>
        <w:t>15.45–16.45</w:t>
      </w:r>
      <w:r>
        <w:br/>
      </w:r>
      <w:r w:rsidRPr="00011866">
        <w:rPr>
          <w:b w:val="0"/>
          <w:bCs w:val="0"/>
        </w:rPr>
        <w:t xml:space="preserve">Chair: </w:t>
      </w:r>
      <w:r w:rsidR="008F7170">
        <w:rPr>
          <w:b w:val="0"/>
          <w:bCs w:val="0"/>
        </w:rPr>
        <w:t xml:space="preserve">Rob </w:t>
      </w:r>
      <w:proofErr w:type="spellStart"/>
      <w:r w:rsidR="008F7170">
        <w:rPr>
          <w:b w:val="0"/>
          <w:bCs w:val="0"/>
        </w:rPr>
        <w:t>Iliffe</w:t>
      </w:r>
      <w:proofErr w:type="spellEnd"/>
    </w:p>
    <w:p w14:paraId="13B5E275" w14:textId="0013A8BE" w:rsidR="00AF1D12" w:rsidRPr="00462E65" w:rsidRDefault="00AF1D12" w:rsidP="00535F9A">
      <w:pPr>
        <w:pStyle w:val="Title"/>
        <w:tabs>
          <w:tab w:val="right" w:pos="9720"/>
        </w:tabs>
        <w:rPr>
          <w:sz w:val="24"/>
          <w:szCs w:val="24"/>
        </w:rPr>
      </w:pPr>
      <w:r w:rsidRPr="00375C32">
        <w:t>Shaan Kashyap (Ravenshaw University)</w:t>
      </w:r>
      <w:r>
        <w:tab/>
      </w:r>
      <w:r w:rsidRPr="00E60A3E">
        <w:rPr>
          <w:b w:val="0"/>
          <w:bCs w:val="0"/>
          <w:i/>
          <w:iCs/>
          <w:sz w:val="24"/>
          <w:szCs w:val="24"/>
        </w:rPr>
        <w:t>15.45–16.15</w:t>
      </w:r>
    </w:p>
    <w:p w14:paraId="43BD6C15" w14:textId="77777777" w:rsidR="00AF1D12" w:rsidRPr="00375C32" w:rsidRDefault="00AF1D12" w:rsidP="00535F9A">
      <w:pPr>
        <w:pStyle w:val="Subtitle"/>
        <w:tabs>
          <w:tab w:val="left" w:pos="1350"/>
          <w:tab w:val="left" w:pos="9360"/>
          <w:tab w:val="right" w:pos="9720"/>
        </w:tabs>
        <w:rPr>
          <w:szCs w:val="28"/>
        </w:rPr>
      </w:pPr>
      <w:r w:rsidRPr="00375C32">
        <w:rPr>
          <w:szCs w:val="28"/>
        </w:rPr>
        <w:t xml:space="preserve">The End of </w:t>
      </w:r>
      <w:proofErr w:type="spellStart"/>
      <w:r w:rsidRPr="007351D3">
        <w:rPr>
          <w:szCs w:val="28"/>
        </w:rPr>
        <w:t>Siddh</w:t>
      </w:r>
      <w:r w:rsidRPr="007351D3">
        <w:rPr>
          <w:rFonts w:ascii="Cambria" w:hAnsi="Cambria" w:cs="Cambria"/>
          <w:sz w:val="24"/>
          <w:szCs w:val="24"/>
        </w:rPr>
        <w:t>ā</w:t>
      </w:r>
      <w:r w:rsidRPr="007351D3">
        <w:rPr>
          <w:szCs w:val="28"/>
        </w:rPr>
        <w:t>nta</w:t>
      </w:r>
      <w:proofErr w:type="spellEnd"/>
      <w:r w:rsidRPr="00375C32">
        <w:rPr>
          <w:szCs w:val="28"/>
        </w:rPr>
        <w:t xml:space="preserve"> Astronomy: Text and Apparatuses of a Naked Eye Indian Astronomer</w:t>
      </w:r>
    </w:p>
    <w:p w14:paraId="54E849B4" w14:textId="77777777" w:rsidR="00AF1D12" w:rsidRPr="00375C32" w:rsidRDefault="00AF1D12" w:rsidP="00535F9A">
      <w:pPr>
        <w:pStyle w:val="Title"/>
        <w:tabs>
          <w:tab w:val="right" w:pos="9720"/>
        </w:tabs>
      </w:pPr>
      <w:r w:rsidRPr="00375C32">
        <w:t>S. Prashant Kumar (University of Chicago/NCBS Bengaluru)</w:t>
      </w:r>
      <w:r>
        <w:tab/>
      </w:r>
      <w:r w:rsidRPr="00E60A3E">
        <w:rPr>
          <w:b w:val="0"/>
          <w:bCs w:val="0"/>
          <w:i/>
          <w:iCs/>
          <w:sz w:val="24"/>
          <w:szCs w:val="24"/>
        </w:rPr>
        <w:t>16.15–16.45</w:t>
      </w:r>
    </w:p>
    <w:p w14:paraId="6E6063B1" w14:textId="77777777" w:rsidR="00AF1D12" w:rsidRDefault="00AF1D12" w:rsidP="00535F9A">
      <w:pPr>
        <w:pStyle w:val="Subtitle"/>
        <w:tabs>
          <w:tab w:val="left" w:pos="1350"/>
          <w:tab w:val="right" w:pos="9720"/>
        </w:tabs>
        <w:rPr>
          <w:szCs w:val="28"/>
        </w:rPr>
      </w:pPr>
      <w:r w:rsidRPr="00375C32">
        <w:rPr>
          <w:szCs w:val="28"/>
        </w:rPr>
        <w:t xml:space="preserve">Seeing as Believing: Observation and Evidence in </w:t>
      </w:r>
      <w:proofErr w:type="spellStart"/>
      <w:r w:rsidRPr="00375C32">
        <w:rPr>
          <w:szCs w:val="28"/>
        </w:rPr>
        <w:t>Jyotih</w:t>
      </w:r>
      <w:r w:rsidRPr="007351D3">
        <w:rPr>
          <w:rFonts w:ascii="Cambria" w:hAnsi="Cambria" w:cs="Cambria"/>
          <w:sz w:val="24"/>
          <w:szCs w:val="24"/>
        </w:rPr>
        <w:t>śā</w:t>
      </w:r>
      <w:r w:rsidRPr="00375C32">
        <w:rPr>
          <w:szCs w:val="28"/>
        </w:rPr>
        <w:t>stra</w:t>
      </w:r>
      <w:proofErr w:type="spellEnd"/>
      <w:r w:rsidRPr="00375C32">
        <w:rPr>
          <w:szCs w:val="28"/>
        </w:rPr>
        <w:t>, 1837–1903</w:t>
      </w:r>
    </w:p>
    <w:p w14:paraId="02DD6D53" w14:textId="77777777" w:rsidR="00AF1D12" w:rsidRPr="00462E65" w:rsidRDefault="00AF1D12" w:rsidP="00AF1D12"/>
    <w:p w14:paraId="03B7AB8C" w14:textId="77777777" w:rsidR="00AF1D12" w:rsidRPr="00462E65" w:rsidRDefault="00AF1D12" w:rsidP="00AF1D12">
      <w:pPr>
        <w:shd w:val="pct12" w:color="auto" w:fill="auto"/>
        <w:tabs>
          <w:tab w:val="left" w:pos="1350"/>
          <w:tab w:val="right" w:pos="9720"/>
        </w:tabs>
        <w:rPr>
          <w:b/>
          <w:bCs/>
          <w:sz w:val="28"/>
          <w:szCs w:val="28"/>
        </w:rPr>
      </w:pPr>
      <w:r>
        <w:rPr>
          <w:b/>
          <w:bCs/>
          <w:sz w:val="28"/>
          <w:szCs w:val="28"/>
        </w:rPr>
        <w:t>Break</w:t>
      </w:r>
      <w:r w:rsidRPr="00375C32">
        <w:rPr>
          <w:b/>
          <w:bCs/>
          <w:sz w:val="28"/>
          <w:szCs w:val="28"/>
        </w:rPr>
        <w:tab/>
      </w:r>
      <w:r>
        <w:rPr>
          <w:b/>
          <w:bCs/>
          <w:sz w:val="28"/>
          <w:szCs w:val="28"/>
        </w:rPr>
        <w:tab/>
      </w:r>
      <w:r w:rsidRPr="00462E65">
        <w:rPr>
          <w:b/>
          <w:bCs/>
          <w:sz w:val="28"/>
          <w:szCs w:val="28"/>
        </w:rPr>
        <w:t>16.45–19.00</w:t>
      </w:r>
    </w:p>
    <w:p w14:paraId="383CDBA6" w14:textId="77777777" w:rsidR="00AF1D12" w:rsidRPr="00375C32" w:rsidRDefault="00AF1D12" w:rsidP="00AF1D12">
      <w:pPr>
        <w:tabs>
          <w:tab w:val="left" w:pos="1350"/>
          <w:tab w:val="right" w:pos="9720"/>
        </w:tabs>
        <w:ind w:left="1440"/>
        <w:rPr>
          <w:b/>
          <w:bCs/>
          <w:sz w:val="28"/>
          <w:szCs w:val="28"/>
        </w:rPr>
      </w:pPr>
    </w:p>
    <w:p w14:paraId="11C34C37" w14:textId="77777777" w:rsidR="00AF1D12" w:rsidRPr="00011866" w:rsidRDefault="00AF1D12" w:rsidP="00011866">
      <w:pPr>
        <w:pStyle w:val="Heading3"/>
        <w:rPr>
          <w:b w:val="0"/>
          <w:bCs w:val="0"/>
        </w:rPr>
      </w:pPr>
      <w:r>
        <w:t>Conference Dinner</w:t>
      </w:r>
      <w:r>
        <w:tab/>
      </w:r>
      <w:r w:rsidRPr="00462E65">
        <w:t>19:00</w:t>
      </w:r>
      <w:r>
        <w:br/>
      </w:r>
      <w:r w:rsidRPr="00011866">
        <w:rPr>
          <w:b w:val="0"/>
          <w:bCs w:val="0"/>
        </w:rPr>
        <w:t>Location: Linacre College, St. Cross Road</w:t>
      </w:r>
    </w:p>
    <w:p w14:paraId="0C4F8ECF" w14:textId="77777777" w:rsidR="00AF1D12" w:rsidRPr="00375C32" w:rsidRDefault="00AF1D12" w:rsidP="00AF1D12">
      <w:pPr>
        <w:tabs>
          <w:tab w:val="left" w:pos="1350"/>
        </w:tabs>
        <w:ind w:left="1440"/>
        <w:rPr>
          <w:b/>
          <w:bCs/>
        </w:rPr>
      </w:pPr>
    </w:p>
    <w:p w14:paraId="632650D9" w14:textId="77777777" w:rsidR="00AF1D12" w:rsidRPr="00375C32" w:rsidRDefault="00AF1D12" w:rsidP="00AF1D12">
      <w:pPr>
        <w:tabs>
          <w:tab w:val="left" w:pos="1350"/>
        </w:tabs>
        <w:rPr>
          <w:rFonts w:ascii="Avenir Next" w:hAnsi="Avenir Next"/>
          <w:u w:val="single"/>
        </w:rPr>
      </w:pPr>
    </w:p>
    <w:p w14:paraId="4FF870C5" w14:textId="77777777" w:rsidR="00AF1D12" w:rsidRPr="00375C32" w:rsidRDefault="00AF1D12" w:rsidP="00AF1D12">
      <w:pPr>
        <w:spacing w:after="160" w:line="259" w:lineRule="auto"/>
        <w:rPr>
          <w:rFonts w:ascii="Avenir Next" w:hAnsi="Avenir Next"/>
          <w:u w:val="single"/>
        </w:rPr>
      </w:pPr>
      <w:r w:rsidRPr="00375C32">
        <w:rPr>
          <w:rFonts w:ascii="Avenir Next" w:hAnsi="Avenir Next"/>
          <w:u w:val="single"/>
        </w:rPr>
        <w:br w:type="page"/>
      </w:r>
    </w:p>
    <w:p w14:paraId="090B0A8A" w14:textId="77777777" w:rsidR="00AF1D12" w:rsidRPr="002E1FDB" w:rsidRDefault="00AF1D12" w:rsidP="00AF1D12">
      <w:pPr>
        <w:tabs>
          <w:tab w:val="left" w:pos="1350"/>
          <w:tab w:val="left" w:pos="9720"/>
        </w:tabs>
        <w:spacing w:after="120"/>
        <w:jc w:val="center"/>
        <w:rPr>
          <w:rFonts w:ascii="Avenir Next" w:hAnsi="Avenir Next"/>
          <w:sz w:val="32"/>
          <w:szCs w:val="32"/>
          <w:u w:val="single"/>
        </w:rPr>
      </w:pPr>
      <w:r w:rsidRPr="00A259F0">
        <w:rPr>
          <w:rFonts w:ascii="Avenir Next" w:hAnsi="Avenir Next"/>
          <w:sz w:val="16"/>
          <w:szCs w:val="16"/>
          <w:u w:val="single"/>
        </w:rPr>
        <w:lastRenderedPageBreak/>
        <w:br/>
      </w:r>
      <w:r w:rsidRPr="002E1FDB">
        <w:rPr>
          <w:rFonts w:ascii="Avenir Next" w:hAnsi="Avenir Next"/>
          <w:sz w:val="32"/>
          <w:szCs w:val="32"/>
          <w:u w:val="single"/>
        </w:rPr>
        <w:t>July 12</w:t>
      </w:r>
      <w:r>
        <w:rPr>
          <w:rFonts w:ascii="Avenir Next" w:hAnsi="Avenir Next"/>
          <w:sz w:val="32"/>
          <w:szCs w:val="32"/>
          <w:u w:val="single"/>
        </w:rPr>
        <w:t xml:space="preserve">: </w:t>
      </w:r>
      <w:r w:rsidRPr="002E1FDB">
        <w:rPr>
          <w:rFonts w:ascii="Avenir Next" w:hAnsi="Avenir Next"/>
          <w:sz w:val="32"/>
          <w:szCs w:val="32"/>
          <w:u w:val="single"/>
        </w:rPr>
        <w:t>Faculty of History, George Street</w:t>
      </w:r>
    </w:p>
    <w:p w14:paraId="07A002DD" w14:textId="77777777" w:rsidR="00AF1D12" w:rsidRPr="001714D1" w:rsidRDefault="00AF1D12" w:rsidP="00AF1D12">
      <w:pPr>
        <w:tabs>
          <w:tab w:val="left" w:pos="1440"/>
          <w:tab w:val="left" w:pos="9720"/>
        </w:tabs>
        <w:spacing w:after="120"/>
        <w:jc w:val="center"/>
        <w:rPr>
          <w:rFonts w:ascii="Avenir Next" w:hAnsi="Avenir Next"/>
          <w:i/>
          <w:iCs/>
          <w:sz w:val="32"/>
          <w:szCs w:val="32"/>
        </w:rPr>
      </w:pPr>
      <w:r w:rsidRPr="001714D1">
        <w:rPr>
          <w:rFonts w:ascii="Avenir Next" w:hAnsi="Avenir Next"/>
          <w:i/>
          <w:iCs/>
          <w:sz w:val="32"/>
          <w:szCs w:val="32"/>
        </w:rPr>
        <w:t>Morning Session</w:t>
      </w:r>
      <w:r>
        <w:rPr>
          <w:rFonts w:ascii="Avenir Next" w:hAnsi="Avenir Next"/>
          <w:i/>
          <w:iCs/>
          <w:sz w:val="32"/>
          <w:szCs w:val="32"/>
        </w:rPr>
        <w:t>s</w:t>
      </w:r>
    </w:p>
    <w:p w14:paraId="36B405EC" w14:textId="2F779223" w:rsidR="000D493C" w:rsidRPr="00011866" w:rsidRDefault="000D493C" w:rsidP="000D493C">
      <w:pPr>
        <w:pStyle w:val="Heading3"/>
        <w:rPr>
          <w:b w:val="0"/>
          <w:bCs w:val="0"/>
        </w:rPr>
      </w:pPr>
      <w:r w:rsidRPr="00011866">
        <w:t>Mind, Body, Soul</w:t>
      </w:r>
      <w:r w:rsidRPr="00011866">
        <w:tab/>
        <w:t>9.</w:t>
      </w:r>
      <w:r>
        <w:t>0</w:t>
      </w:r>
      <w:r w:rsidRPr="00011866">
        <w:t>0–1</w:t>
      </w:r>
      <w:r>
        <w:t>0</w:t>
      </w:r>
      <w:r w:rsidRPr="00011866">
        <w:t>.</w:t>
      </w:r>
      <w:r>
        <w:t>3</w:t>
      </w:r>
      <w:r w:rsidRPr="00011866">
        <w:t>0</w:t>
      </w:r>
      <w:r w:rsidRPr="00011866">
        <w:br/>
      </w:r>
      <w:r w:rsidRPr="00011866">
        <w:rPr>
          <w:b w:val="0"/>
          <w:bCs w:val="0"/>
        </w:rPr>
        <w:t>Chair: Ludmilla Jordanova</w:t>
      </w:r>
    </w:p>
    <w:p w14:paraId="335403B4" w14:textId="5A895EDF" w:rsidR="000D493C" w:rsidRPr="0026624F" w:rsidRDefault="000D493C" w:rsidP="000D493C">
      <w:pPr>
        <w:pStyle w:val="Heading2"/>
        <w:rPr>
          <w:b w:val="0"/>
          <w:bCs w:val="0"/>
          <w:sz w:val="24"/>
          <w:szCs w:val="24"/>
        </w:rPr>
      </w:pPr>
      <w:r w:rsidRPr="001714D1">
        <w:t>Grace Whorrall-Campbell (University of Oxford)</w:t>
      </w:r>
      <w:r w:rsidRPr="001714D1">
        <w:tab/>
      </w:r>
      <w:r w:rsidRPr="0026624F">
        <w:rPr>
          <w:b w:val="0"/>
          <w:bCs w:val="0"/>
          <w:i/>
          <w:iCs/>
          <w:sz w:val="24"/>
          <w:szCs w:val="24"/>
        </w:rPr>
        <w:t>9.</w:t>
      </w:r>
      <w:r>
        <w:rPr>
          <w:b w:val="0"/>
          <w:bCs w:val="0"/>
          <w:i/>
          <w:iCs/>
          <w:sz w:val="24"/>
          <w:szCs w:val="24"/>
        </w:rPr>
        <w:t>0</w:t>
      </w:r>
      <w:r w:rsidRPr="0026624F">
        <w:rPr>
          <w:b w:val="0"/>
          <w:bCs w:val="0"/>
          <w:i/>
          <w:iCs/>
          <w:sz w:val="24"/>
          <w:szCs w:val="24"/>
        </w:rPr>
        <w:t>0–</w:t>
      </w:r>
      <w:r>
        <w:rPr>
          <w:b w:val="0"/>
          <w:bCs w:val="0"/>
          <w:i/>
          <w:iCs/>
          <w:sz w:val="24"/>
          <w:szCs w:val="24"/>
        </w:rPr>
        <w:t>9</w:t>
      </w:r>
      <w:r w:rsidRPr="0026624F">
        <w:rPr>
          <w:b w:val="0"/>
          <w:bCs w:val="0"/>
          <w:i/>
          <w:iCs/>
          <w:sz w:val="24"/>
          <w:szCs w:val="24"/>
        </w:rPr>
        <w:t>.</w:t>
      </w:r>
      <w:r>
        <w:rPr>
          <w:b w:val="0"/>
          <w:bCs w:val="0"/>
          <w:i/>
          <w:iCs/>
          <w:sz w:val="24"/>
          <w:szCs w:val="24"/>
        </w:rPr>
        <w:t>3</w:t>
      </w:r>
      <w:r w:rsidRPr="0026624F">
        <w:rPr>
          <w:b w:val="0"/>
          <w:bCs w:val="0"/>
          <w:i/>
          <w:iCs/>
          <w:sz w:val="24"/>
          <w:szCs w:val="24"/>
        </w:rPr>
        <w:t>0</w:t>
      </w:r>
    </w:p>
    <w:p w14:paraId="391EE97B" w14:textId="77777777" w:rsidR="000D493C" w:rsidRPr="001714D1" w:rsidRDefault="000D493C" w:rsidP="000D493C">
      <w:pPr>
        <w:tabs>
          <w:tab w:val="right" w:pos="9720"/>
        </w:tabs>
        <w:spacing w:after="120"/>
        <w:ind w:right="1100"/>
        <w:rPr>
          <w:i/>
          <w:iCs/>
          <w:sz w:val="28"/>
          <w:szCs w:val="28"/>
        </w:rPr>
      </w:pPr>
      <w:r w:rsidRPr="001714D1">
        <w:rPr>
          <w:rStyle w:val="SubtitleChar"/>
          <w:szCs w:val="28"/>
        </w:rPr>
        <w:t>The Rise and Fall of Organisational Psychoanalysis: The Tavistock Institute of Human Relations in Mid-Twentieth-Century Britain</w:t>
      </w:r>
    </w:p>
    <w:p w14:paraId="71EFEC65" w14:textId="2269F237" w:rsidR="000D493C" w:rsidRPr="0026624F" w:rsidRDefault="000D493C" w:rsidP="000D493C">
      <w:pPr>
        <w:pStyle w:val="Title"/>
        <w:tabs>
          <w:tab w:val="right" w:pos="9720"/>
        </w:tabs>
        <w:rPr>
          <w:b w:val="0"/>
          <w:bCs w:val="0"/>
          <w:sz w:val="24"/>
          <w:szCs w:val="24"/>
        </w:rPr>
      </w:pPr>
      <w:proofErr w:type="spellStart"/>
      <w:r w:rsidRPr="001714D1">
        <w:t>Rakel</w:t>
      </w:r>
      <w:proofErr w:type="spellEnd"/>
      <w:r w:rsidRPr="001714D1">
        <w:t xml:space="preserve"> </w:t>
      </w:r>
      <w:proofErr w:type="spellStart"/>
      <w:r w:rsidRPr="001714D1">
        <w:t>Gunnemark</w:t>
      </w:r>
      <w:proofErr w:type="spellEnd"/>
      <w:r w:rsidRPr="001714D1">
        <w:t xml:space="preserve"> (University of </w:t>
      </w:r>
      <w:proofErr w:type="spellStart"/>
      <w:r w:rsidRPr="001714D1">
        <w:t>Gothenberg</w:t>
      </w:r>
      <w:proofErr w:type="spellEnd"/>
      <w:r w:rsidRPr="001714D1">
        <w:t>)</w:t>
      </w:r>
      <w:r>
        <w:tab/>
      </w:r>
      <w:r>
        <w:rPr>
          <w:b w:val="0"/>
          <w:bCs w:val="0"/>
          <w:i/>
          <w:iCs/>
          <w:sz w:val="24"/>
          <w:szCs w:val="24"/>
        </w:rPr>
        <w:t>9.30</w:t>
      </w:r>
      <w:r w:rsidRPr="0026624F">
        <w:rPr>
          <w:b w:val="0"/>
          <w:bCs w:val="0"/>
          <w:i/>
          <w:iCs/>
          <w:sz w:val="24"/>
          <w:szCs w:val="24"/>
        </w:rPr>
        <w:t>–10.</w:t>
      </w:r>
      <w:r>
        <w:rPr>
          <w:b w:val="0"/>
          <w:bCs w:val="0"/>
          <w:i/>
          <w:iCs/>
          <w:sz w:val="24"/>
          <w:szCs w:val="24"/>
        </w:rPr>
        <w:t>0</w:t>
      </w:r>
      <w:r w:rsidRPr="0026624F">
        <w:rPr>
          <w:b w:val="0"/>
          <w:bCs w:val="0"/>
          <w:i/>
          <w:iCs/>
          <w:sz w:val="24"/>
          <w:szCs w:val="24"/>
        </w:rPr>
        <w:t>0</w:t>
      </w:r>
    </w:p>
    <w:p w14:paraId="1C4CE14B" w14:textId="77777777" w:rsidR="000D493C" w:rsidRPr="001714D1" w:rsidRDefault="000D493C" w:rsidP="000D493C">
      <w:pPr>
        <w:pStyle w:val="Subtitle"/>
        <w:tabs>
          <w:tab w:val="right" w:pos="9720"/>
        </w:tabs>
        <w:ind w:right="1100"/>
        <w:rPr>
          <w:szCs w:val="28"/>
        </w:rPr>
      </w:pPr>
      <w:r w:rsidRPr="001714D1">
        <w:rPr>
          <w:szCs w:val="28"/>
        </w:rPr>
        <w:t>The Seismograph of the Soul: The Decline of Graphology at the End of the 20</w:t>
      </w:r>
      <w:r w:rsidRPr="001714D1">
        <w:rPr>
          <w:szCs w:val="28"/>
          <w:vertAlign w:val="superscript"/>
        </w:rPr>
        <w:t>th</w:t>
      </w:r>
      <w:r w:rsidRPr="001714D1">
        <w:rPr>
          <w:szCs w:val="28"/>
        </w:rPr>
        <w:t xml:space="preserve"> Century</w:t>
      </w:r>
    </w:p>
    <w:p w14:paraId="4C6BC4CD" w14:textId="4127311D" w:rsidR="000D493C" w:rsidRPr="0026624F" w:rsidRDefault="000D493C" w:rsidP="000D493C">
      <w:pPr>
        <w:pStyle w:val="Title"/>
        <w:tabs>
          <w:tab w:val="right" w:pos="9720"/>
        </w:tabs>
        <w:rPr>
          <w:b w:val="0"/>
          <w:bCs w:val="0"/>
          <w:sz w:val="24"/>
          <w:szCs w:val="24"/>
        </w:rPr>
      </w:pPr>
      <w:r w:rsidRPr="001714D1">
        <w:t xml:space="preserve">Yoav </w:t>
      </w:r>
      <w:proofErr w:type="spellStart"/>
      <w:r w:rsidRPr="001714D1">
        <w:t>Beirach</w:t>
      </w:r>
      <w:proofErr w:type="spellEnd"/>
      <w:r w:rsidRPr="001714D1">
        <w:t xml:space="preserve"> (Max Planck Institute for the History of Science)</w:t>
      </w:r>
      <w:r w:rsidRPr="001714D1">
        <w:tab/>
      </w:r>
      <w:r w:rsidRPr="0026624F">
        <w:rPr>
          <w:b w:val="0"/>
          <w:bCs w:val="0"/>
          <w:i/>
          <w:iCs/>
          <w:sz w:val="24"/>
          <w:szCs w:val="24"/>
        </w:rPr>
        <w:t>10.</w:t>
      </w:r>
      <w:r>
        <w:rPr>
          <w:b w:val="0"/>
          <w:bCs w:val="0"/>
          <w:i/>
          <w:iCs/>
          <w:sz w:val="24"/>
          <w:szCs w:val="24"/>
        </w:rPr>
        <w:t>0</w:t>
      </w:r>
      <w:r w:rsidRPr="0026624F">
        <w:rPr>
          <w:b w:val="0"/>
          <w:bCs w:val="0"/>
          <w:i/>
          <w:iCs/>
          <w:sz w:val="24"/>
          <w:szCs w:val="24"/>
        </w:rPr>
        <w:t>0–1</w:t>
      </w:r>
      <w:r>
        <w:rPr>
          <w:b w:val="0"/>
          <w:bCs w:val="0"/>
          <w:i/>
          <w:iCs/>
          <w:sz w:val="24"/>
          <w:szCs w:val="24"/>
        </w:rPr>
        <w:t>0</w:t>
      </w:r>
      <w:r w:rsidRPr="0026624F">
        <w:rPr>
          <w:b w:val="0"/>
          <w:bCs w:val="0"/>
          <w:i/>
          <w:iCs/>
          <w:sz w:val="24"/>
          <w:szCs w:val="24"/>
        </w:rPr>
        <w:t>.</w:t>
      </w:r>
      <w:r>
        <w:rPr>
          <w:b w:val="0"/>
          <w:bCs w:val="0"/>
          <w:i/>
          <w:iCs/>
          <w:sz w:val="24"/>
          <w:szCs w:val="24"/>
        </w:rPr>
        <w:t>3</w:t>
      </w:r>
      <w:r w:rsidRPr="0026624F">
        <w:rPr>
          <w:b w:val="0"/>
          <w:bCs w:val="0"/>
          <w:i/>
          <w:iCs/>
          <w:sz w:val="24"/>
          <w:szCs w:val="24"/>
        </w:rPr>
        <w:t>0</w:t>
      </w:r>
    </w:p>
    <w:p w14:paraId="5D69BC0C" w14:textId="77777777" w:rsidR="000D493C" w:rsidRDefault="000D493C" w:rsidP="000D493C">
      <w:pPr>
        <w:pStyle w:val="Subtitle"/>
        <w:tabs>
          <w:tab w:val="left" w:pos="1350"/>
          <w:tab w:val="right" w:pos="9720"/>
        </w:tabs>
        <w:ind w:right="1100"/>
        <w:rPr>
          <w:szCs w:val="28"/>
        </w:rPr>
      </w:pPr>
      <w:r w:rsidRPr="001714D1">
        <w:rPr>
          <w:szCs w:val="28"/>
        </w:rPr>
        <w:t>On Perception, Mathematical Violence, and the Afterlife of Sciences: Did the 17th Century European ‘Science of Music’ Really Come to an End?</w:t>
      </w:r>
    </w:p>
    <w:p w14:paraId="6E53AF8E" w14:textId="77777777" w:rsidR="00AF1D12" w:rsidRPr="006928DF" w:rsidRDefault="00AF1D12" w:rsidP="00AF1D12"/>
    <w:p w14:paraId="7CE2570B" w14:textId="0BAFA84D" w:rsidR="004C20B1" w:rsidRPr="001714D1" w:rsidRDefault="004C20B1" w:rsidP="004C20B1">
      <w:pPr>
        <w:pStyle w:val="Heading2"/>
        <w:shd w:val="pct12" w:color="auto" w:fill="auto"/>
      </w:pPr>
      <w:r>
        <w:t>Break</w:t>
      </w:r>
      <w:r>
        <w:tab/>
      </w:r>
      <w:r>
        <w:tab/>
      </w:r>
      <w:r w:rsidRPr="001714D1">
        <w:t>1</w:t>
      </w:r>
      <w:r>
        <w:t>0</w:t>
      </w:r>
      <w:r w:rsidRPr="001714D1">
        <w:t>.</w:t>
      </w:r>
      <w:r>
        <w:t>3</w:t>
      </w:r>
      <w:r w:rsidRPr="001714D1">
        <w:t>0–11.</w:t>
      </w:r>
      <w:r>
        <w:t>0</w:t>
      </w:r>
      <w:r w:rsidRPr="001714D1">
        <w:t>0</w:t>
      </w:r>
    </w:p>
    <w:p w14:paraId="01505FC3" w14:textId="77777777" w:rsidR="00AF1D12" w:rsidRPr="002E1FDB" w:rsidRDefault="00AF1D12" w:rsidP="00AF1D12">
      <w:pPr>
        <w:tabs>
          <w:tab w:val="left" w:pos="1350"/>
        </w:tabs>
        <w:ind w:left="1440"/>
        <w:rPr>
          <w:b/>
          <w:bCs/>
          <w:sz w:val="28"/>
          <w:szCs w:val="28"/>
        </w:rPr>
      </w:pPr>
    </w:p>
    <w:p w14:paraId="03767FBB" w14:textId="77777777" w:rsidR="00AF1D12" w:rsidRPr="00011866" w:rsidRDefault="00AF1D12" w:rsidP="00011866">
      <w:pPr>
        <w:pStyle w:val="Heading3"/>
        <w:rPr>
          <w:b w:val="0"/>
          <w:bCs w:val="0"/>
        </w:rPr>
      </w:pPr>
      <w:r w:rsidRPr="002E1FDB">
        <w:t>Ends of Sciences in Conversation 2</w:t>
      </w:r>
      <w:r>
        <w:tab/>
      </w:r>
      <w:r w:rsidRPr="002E1FDB">
        <w:t>11.00–12.20</w:t>
      </w:r>
      <w:r>
        <w:br/>
      </w:r>
      <w:r w:rsidRPr="00011866">
        <w:rPr>
          <w:b w:val="0"/>
          <w:bCs w:val="0"/>
        </w:rPr>
        <w:t>Chair: Joe Martin</w:t>
      </w:r>
    </w:p>
    <w:p w14:paraId="740ECBC6" w14:textId="77777777" w:rsidR="00AF1D12" w:rsidRPr="00A47B10" w:rsidRDefault="00AF1D12" w:rsidP="00AF1D12">
      <w:pPr>
        <w:tabs>
          <w:tab w:val="left" w:pos="1350"/>
          <w:tab w:val="right" w:pos="9720"/>
        </w:tabs>
        <w:rPr>
          <w:b/>
          <w:bCs/>
        </w:rPr>
      </w:pPr>
      <w:r w:rsidRPr="002E1FDB">
        <w:rPr>
          <w:sz w:val="28"/>
          <w:szCs w:val="28"/>
          <w:u w:val="single"/>
        </w:rPr>
        <w:t>Psychical Research and Parapsychology</w:t>
      </w:r>
      <w:r>
        <w:rPr>
          <w:sz w:val="28"/>
          <w:szCs w:val="28"/>
          <w:u w:val="single"/>
        </w:rPr>
        <w:tab/>
      </w:r>
      <w:r w:rsidRPr="00A47B10">
        <w:rPr>
          <w:i/>
          <w:iCs/>
          <w:u w:val="single"/>
        </w:rPr>
        <w:t>11.00–11.40</w:t>
      </w:r>
    </w:p>
    <w:p w14:paraId="76AC6206" w14:textId="77777777" w:rsidR="00AF1D12" w:rsidRPr="002E1FDB" w:rsidRDefault="00AF1D12" w:rsidP="00AF1D12">
      <w:pPr>
        <w:pStyle w:val="Title"/>
        <w:spacing w:before="160"/>
      </w:pPr>
      <w:r w:rsidRPr="002E1FDB">
        <w:t>Luis Fernando Bernardi Junqueira (University of Cambridge)</w:t>
      </w:r>
    </w:p>
    <w:p w14:paraId="4E3988C6" w14:textId="77777777" w:rsidR="00AF1D12" w:rsidRPr="002E1FDB" w:rsidRDefault="00AF1D12" w:rsidP="00AF1D12">
      <w:pPr>
        <w:pStyle w:val="Subtitle"/>
        <w:rPr>
          <w:szCs w:val="28"/>
        </w:rPr>
      </w:pPr>
      <w:r w:rsidRPr="002E1FDB">
        <w:t>Imperialism, Civil War and Psychical Research in Wartime China:</w:t>
      </w:r>
      <w:r w:rsidRPr="002E1FDB">
        <w:rPr>
          <w:szCs w:val="28"/>
        </w:rPr>
        <w:t xml:space="preserve"> Fall or Transformation?</w:t>
      </w:r>
    </w:p>
    <w:p w14:paraId="1040F2DE" w14:textId="77777777" w:rsidR="00AF1D12" w:rsidRPr="002E1FDB" w:rsidRDefault="00AF1D12" w:rsidP="00AF1D12">
      <w:pPr>
        <w:pStyle w:val="Title"/>
      </w:pPr>
      <w:r w:rsidRPr="002E1FDB">
        <w:t xml:space="preserve">Alicia </w:t>
      </w:r>
      <w:proofErr w:type="spellStart"/>
      <w:r w:rsidRPr="002E1FDB">
        <w:t>Puglionesi</w:t>
      </w:r>
      <w:proofErr w:type="spellEnd"/>
      <w:r w:rsidRPr="002E1FDB">
        <w:t xml:space="preserve"> (Johns Hopkins University)</w:t>
      </w:r>
    </w:p>
    <w:p w14:paraId="26B1E772" w14:textId="77777777" w:rsidR="00AF1D12" w:rsidRPr="002E1FDB" w:rsidRDefault="00AF1D12" w:rsidP="00AF1D12">
      <w:pPr>
        <w:pStyle w:val="Subtitle"/>
        <w:spacing w:after="0"/>
      </w:pPr>
      <w:r w:rsidRPr="002E1FDB">
        <w:t>The Once and Future Parapsychology: ‘The Telepathy Tapes’ and the</w:t>
      </w:r>
      <w:r w:rsidRPr="002E1FDB">
        <w:rPr>
          <w:szCs w:val="28"/>
        </w:rPr>
        <w:t xml:space="preserve"> </w:t>
      </w:r>
      <w:r w:rsidRPr="002E1FDB">
        <w:t>Rebirth of Parascience in the Post-Truth Era</w:t>
      </w:r>
    </w:p>
    <w:p w14:paraId="1208CE1E" w14:textId="77777777" w:rsidR="00AF1D12" w:rsidRDefault="00AF1D12" w:rsidP="00AF1D12">
      <w:pPr>
        <w:tabs>
          <w:tab w:val="left" w:pos="1350"/>
          <w:tab w:val="right" w:pos="9720"/>
        </w:tabs>
        <w:rPr>
          <w:sz w:val="28"/>
          <w:szCs w:val="28"/>
          <w:u w:val="single"/>
        </w:rPr>
      </w:pPr>
    </w:p>
    <w:p w14:paraId="76D8163C" w14:textId="77777777" w:rsidR="00AF1D12" w:rsidRPr="00A47B10" w:rsidRDefault="00AF1D12" w:rsidP="00AF1D12">
      <w:pPr>
        <w:tabs>
          <w:tab w:val="left" w:pos="1350"/>
          <w:tab w:val="right" w:pos="9720"/>
        </w:tabs>
        <w:rPr>
          <w:b/>
          <w:bCs/>
        </w:rPr>
      </w:pPr>
      <w:r w:rsidRPr="002E1FDB">
        <w:rPr>
          <w:sz w:val="28"/>
          <w:szCs w:val="28"/>
          <w:u w:val="single"/>
        </w:rPr>
        <w:t>The Human Sciences</w:t>
      </w:r>
      <w:r>
        <w:rPr>
          <w:sz w:val="28"/>
          <w:szCs w:val="28"/>
          <w:u w:val="single"/>
        </w:rPr>
        <w:tab/>
      </w:r>
      <w:r w:rsidRPr="00A47B10">
        <w:rPr>
          <w:i/>
          <w:iCs/>
          <w:u w:val="single"/>
        </w:rPr>
        <w:t>11.40–12.20</w:t>
      </w:r>
    </w:p>
    <w:p w14:paraId="5AD9E49F" w14:textId="77777777" w:rsidR="00AF1D12" w:rsidRPr="002E1FDB" w:rsidRDefault="00AF1D12" w:rsidP="00AF1D12">
      <w:pPr>
        <w:pStyle w:val="Title"/>
        <w:spacing w:before="160"/>
      </w:pPr>
      <w:r w:rsidRPr="002E1FDB">
        <w:t>Julia Gustavsson (University of Oxford)</w:t>
      </w:r>
    </w:p>
    <w:p w14:paraId="74248618" w14:textId="77777777" w:rsidR="00AF1D12" w:rsidRPr="002E1FDB" w:rsidRDefault="00AF1D12" w:rsidP="00AF1D12">
      <w:pPr>
        <w:pStyle w:val="Subtitle"/>
      </w:pPr>
      <w:r w:rsidRPr="002E1FDB">
        <w:t>‘[A] changed and changing world’: Professional Expertise and the</w:t>
      </w:r>
      <w:r w:rsidRPr="002E1FDB">
        <w:rPr>
          <w:szCs w:val="28"/>
        </w:rPr>
        <w:t xml:space="preserve"> </w:t>
      </w:r>
      <w:r w:rsidRPr="002E1FDB">
        <w:t>Fading of Child Study as a Science in Mid-Twentieth-Century Britain</w:t>
      </w:r>
    </w:p>
    <w:p w14:paraId="38393ADC" w14:textId="77777777" w:rsidR="00AF1D12" w:rsidRPr="002E1FDB" w:rsidRDefault="00AF1D12" w:rsidP="00AF1D12">
      <w:pPr>
        <w:pStyle w:val="Title"/>
      </w:pPr>
      <w:r w:rsidRPr="002E1FDB">
        <w:t>Lufeng Xu (EHESS Paris)</w:t>
      </w:r>
    </w:p>
    <w:p w14:paraId="0693D23B" w14:textId="77777777" w:rsidR="00AF1D12" w:rsidRDefault="00AF1D12" w:rsidP="00AF1D12">
      <w:pPr>
        <w:pStyle w:val="Subtitle"/>
        <w:rPr>
          <w:szCs w:val="28"/>
        </w:rPr>
      </w:pPr>
      <w:r w:rsidRPr="002E1FDB">
        <w:t>The End of the ‘Science of Man’?: Marcel Maus’s Quest for the</w:t>
      </w:r>
      <w:r w:rsidRPr="002E1FDB">
        <w:rPr>
          <w:szCs w:val="28"/>
        </w:rPr>
        <w:t xml:space="preserve"> ‘Science of Total Man’</w:t>
      </w:r>
    </w:p>
    <w:p w14:paraId="6FF4DFC5" w14:textId="77777777" w:rsidR="00AF1D12" w:rsidRPr="006928DF" w:rsidRDefault="00AF1D12" w:rsidP="00AF1D12"/>
    <w:p w14:paraId="668D04CF" w14:textId="072149A1" w:rsidR="003A0C80" w:rsidRDefault="003A0C80" w:rsidP="003A0C80">
      <w:pPr>
        <w:shd w:val="pct12" w:color="auto" w:fill="auto"/>
        <w:tabs>
          <w:tab w:val="left" w:pos="1350"/>
          <w:tab w:val="right" w:pos="9720"/>
        </w:tabs>
        <w:rPr>
          <w:b/>
          <w:bCs/>
          <w:sz w:val="28"/>
          <w:szCs w:val="28"/>
        </w:rPr>
      </w:pPr>
      <w:r>
        <w:rPr>
          <w:b/>
          <w:bCs/>
          <w:sz w:val="28"/>
          <w:szCs w:val="28"/>
        </w:rPr>
        <w:t>Lunch</w:t>
      </w:r>
      <w:r w:rsidRPr="001714D1">
        <w:rPr>
          <w:b/>
          <w:bCs/>
          <w:sz w:val="28"/>
          <w:szCs w:val="28"/>
        </w:rPr>
        <w:tab/>
      </w:r>
      <w:r w:rsidRPr="001714D1">
        <w:rPr>
          <w:b/>
          <w:bCs/>
          <w:sz w:val="28"/>
          <w:szCs w:val="28"/>
        </w:rPr>
        <w:tab/>
        <w:t>12.</w:t>
      </w:r>
      <w:r>
        <w:rPr>
          <w:b/>
          <w:bCs/>
          <w:sz w:val="28"/>
          <w:szCs w:val="28"/>
        </w:rPr>
        <w:t>2</w:t>
      </w:r>
      <w:r w:rsidRPr="001714D1">
        <w:rPr>
          <w:b/>
          <w:bCs/>
          <w:sz w:val="28"/>
          <w:szCs w:val="28"/>
        </w:rPr>
        <w:t>0–1</w:t>
      </w:r>
      <w:r>
        <w:rPr>
          <w:b/>
          <w:bCs/>
          <w:sz w:val="28"/>
          <w:szCs w:val="28"/>
        </w:rPr>
        <w:t>3</w:t>
      </w:r>
      <w:r w:rsidRPr="001714D1">
        <w:rPr>
          <w:b/>
          <w:bCs/>
          <w:sz w:val="28"/>
          <w:szCs w:val="28"/>
        </w:rPr>
        <w:t>.</w:t>
      </w:r>
      <w:r>
        <w:rPr>
          <w:b/>
          <w:bCs/>
          <w:sz w:val="28"/>
          <w:szCs w:val="28"/>
        </w:rPr>
        <w:t>3</w:t>
      </w:r>
      <w:r w:rsidRPr="001714D1">
        <w:rPr>
          <w:b/>
          <w:bCs/>
          <w:sz w:val="28"/>
          <w:szCs w:val="28"/>
        </w:rPr>
        <w:t>0</w:t>
      </w:r>
    </w:p>
    <w:p w14:paraId="5AF8B709" w14:textId="77777777" w:rsidR="00AF1D12" w:rsidRDefault="00AF1D12" w:rsidP="00AF1D12">
      <w:pPr>
        <w:spacing w:after="160" w:line="259" w:lineRule="auto"/>
        <w:rPr>
          <w:b/>
          <w:bCs/>
          <w:sz w:val="28"/>
          <w:szCs w:val="28"/>
        </w:rPr>
      </w:pPr>
      <w:r>
        <w:br w:type="page"/>
      </w:r>
    </w:p>
    <w:p w14:paraId="1292B96D" w14:textId="77777777" w:rsidR="00AF1D12" w:rsidRPr="001714D1" w:rsidRDefault="00AF1D12" w:rsidP="00AF1D12">
      <w:pPr>
        <w:tabs>
          <w:tab w:val="left" w:pos="1440"/>
          <w:tab w:val="left" w:pos="9720"/>
        </w:tabs>
        <w:spacing w:after="120"/>
        <w:jc w:val="center"/>
        <w:rPr>
          <w:rFonts w:ascii="Avenir Next" w:hAnsi="Avenir Next"/>
          <w:i/>
          <w:iCs/>
          <w:sz w:val="32"/>
          <w:szCs w:val="32"/>
        </w:rPr>
      </w:pPr>
      <w:r w:rsidRPr="00A259F0">
        <w:rPr>
          <w:rFonts w:ascii="Avenir Next" w:hAnsi="Avenir Next"/>
          <w:sz w:val="16"/>
          <w:szCs w:val="16"/>
          <w:u w:val="single"/>
        </w:rPr>
        <w:lastRenderedPageBreak/>
        <w:br/>
      </w:r>
      <w:r>
        <w:rPr>
          <w:rFonts w:ascii="Avenir Next" w:hAnsi="Avenir Next"/>
          <w:i/>
          <w:iCs/>
          <w:sz w:val="32"/>
          <w:szCs w:val="32"/>
        </w:rPr>
        <w:t>Afternoon</w:t>
      </w:r>
      <w:r w:rsidRPr="001714D1">
        <w:rPr>
          <w:rFonts w:ascii="Avenir Next" w:hAnsi="Avenir Next"/>
          <w:i/>
          <w:iCs/>
          <w:sz w:val="32"/>
          <w:szCs w:val="32"/>
        </w:rPr>
        <w:t xml:space="preserve"> Session</w:t>
      </w:r>
      <w:r>
        <w:rPr>
          <w:rFonts w:ascii="Avenir Next" w:hAnsi="Avenir Next"/>
          <w:i/>
          <w:iCs/>
          <w:sz w:val="32"/>
          <w:szCs w:val="32"/>
        </w:rPr>
        <w:t>s</w:t>
      </w:r>
    </w:p>
    <w:p w14:paraId="21E04651" w14:textId="77777777" w:rsidR="00AF1D12" w:rsidRPr="00011866" w:rsidRDefault="00AF1D12" w:rsidP="00011866">
      <w:pPr>
        <w:pStyle w:val="Heading3"/>
        <w:rPr>
          <w:b w:val="0"/>
          <w:bCs w:val="0"/>
        </w:rPr>
      </w:pPr>
      <w:r w:rsidRPr="002E1FDB">
        <w:t>Sciences of Inheritance</w:t>
      </w:r>
      <w:r>
        <w:tab/>
      </w:r>
      <w:r w:rsidRPr="002E1FDB">
        <w:t>13.30–15.00</w:t>
      </w:r>
      <w:r>
        <w:br/>
      </w:r>
      <w:r w:rsidRPr="00011866">
        <w:rPr>
          <w:b w:val="0"/>
          <w:bCs w:val="0"/>
        </w:rPr>
        <w:t>Chair: Greg Radick</w:t>
      </w:r>
    </w:p>
    <w:p w14:paraId="33F66259" w14:textId="77777777" w:rsidR="00AF1D12" w:rsidRPr="006928DF" w:rsidRDefault="00AF1D12" w:rsidP="00B65F87">
      <w:pPr>
        <w:pStyle w:val="Title"/>
        <w:tabs>
          <w:tab w:val="right" w:pos="9720"/>
        </w:tabs>
        <w:rPr>
          <w:sz w:val="24"/>
          <w:szCs w:val="24"/>
        </w:rPr>
      </w:pPr>
      <w:r w:rsidRPr="002E1FDB">
        <w:t>Wessel de Cock (Humboldt University of Berlin)</w:t>
      </w:r>
      <w:r>
        <w:tab/>
      </w:r>
      <w:r w:rsidRPr="00E60A3E">
        <w:rPr>
          <w:b w:val="0"/>
          <w:bCs w:val="0"/>
          <w:i/>
          <w:iCs/>
          <w:sz w:val="24"/>
          <w:szCs w:val="24"/>
        </w:rPr>
        <w:t>13.30–14.00</w:t>
      </w:r>
    </w:p>
    <w:p w14:paraId="0E27D0C5" w14:textId="77777777" w:rsidR="00AF1D12" w:rsidRPr="002E1FDB" w:rsidRDefault="00AF1D12" w:rsidP="00B65F87">
      <w:pPr>
        <w:pStyle w:val="Subtitle"/>
        <w:tabs>
          <w:tab w:val="right" w:pos="9720"/>
        </w:tabs>
        <w:rPr>
          <w:szCs w:val="28"/>
        </w:rPr>
      </w:pPr>
      <w:r w:rsidRPr="002E1FDB">
        <w:t>The Contingent Demise of Classical Genetics in the Molecular</w:t>
      </w:r>
      <w:r w:rsidRPr="002E1FDB">
        <w:rPr>
          <w:szCs w:val="28"/>
        </w:rPr>
        <w:t xml:space="preserve"> Revolution (1958–1962)</w:t>
      </w:r>
    </w:p>
    <w:p w14:paraId="2880C047" w14:textId="77777777" w:rsidR="00AF1D12" w:rsidRPr="006928DF" w:rsidRDefault="00AF1D12" w:rsidP="00B65F87">
      <w:pPr>
        <w:pStyle w:val="Title"/>
        <w:tabs>
          <w:tab w:val="right" w:pos="9720"/>
        </w:tabs>
        <w:rPr>
          <w:sz w:val="24"/>
          <w:szCs w:val="24"/>
        </w:rPr>
      </w:pPr>
      <w:proofErr w:type="spellStart"/>
      <w:r w:rsidRPr="002E1FDB">
        <w:t>Vedran</w:t>
      </w:r>
      <w:proofErr w:type="spellEnd"/>
      <w:r w:rsidRPr="002E1FDB">
        <w:t xml:space="preserve"> </w:t>
      </w:r>
      <w:proofErr w:type="spellStart"/>
      <w:r w:rsidRPr="002E1FDB">
        <w:t>Duan</w:t>
      </w:r>
      <w:r w:rsidRPr="002E1FDB">
        <w:rPr>
          <w:rFonts w:ascii="Garamond" w:hAnsi="Garamond" w:cs="Cambria"/>
        </w:rPr>
        <w:t>č</w:t>
      </w:r>
      <w:r w:rsidRPr="002E1FDB">
        <w:t>i</w:t>
      </w:r>
      <w:r w:rsidRPr="002E1FDB">
        <w:rPr>
          <w:rFonts w:ascii="Garamond" w:hAnsi="Garamond" w:cs="Cambria"/>
        </w:rPr>
        <w:t>ć</w:t>
      </w:r>
      <w:proofErr w:type="spellEnd"/>
      <w:r w:rsidRPr="002E1FDB">
        <w:t xml:space="preserve"> (University of Klagenfurt)</w:t>
      </w:r>
      <w:r>
        <w:tab/>
      </w:r>
      <w:r w:rsidRPr="00E60A3E">
        <w:rPr>
          <w:b w:val="0"/>
          <w:bCs w:val="0"/>
          <w:i/>
          <w:iCs/>
          <w:sz w:val="24"/>
          <w:szCs w:val="24"/>
        </w:rPr>
        <w:t>14.00–14.30</w:t>
      </w:r>
    </w:p>
    <w:p w14:paraId="6E5D2BCC" w14:textId="77777777" w:rsidR="00AF1D12" w:rsidRPr="002E1FDB" w:rsidRDefault="00AF1D12" w:rsidP="00B65F87">
      <w:pPr>
        <w:pStyle w:val="Subtitle"/>
        <w:tabs>
          <w:tab w:val="right" w:pos="9720"/>
        </w:tabs>
      </w:pPr>
      <w:r w:rsidRPr="002E1FDB">
        <w:t>The End of Lysenkoism in Socialist Yugoslavia</w:t>
      </w:r>
    </w:p>
    <w:p w14:paraId="0766204F" w14:textId="77777777" w:rsidR="00AF1D12" w:rsidRPr="006928DF" w:rsidRDefault="00AF1D12" w:rsidP="00B65F87">
      <w:pPr>
        <w:pStyle w:val="Title"/>
        <w:tabs>
          <w:tab w:val="right" w:pos="9720"/>
        </w:tabs>
        <w:rPr>
          <w:sz w:val="24"/>
          <w:szCs w:val="24"/>
        </w:rPr>
      </w:pPr>
      <w:r w:rsidRPr="002E1FDB">
        <w:t>Mia Levenson (Johns Hopkins University)</w:t>
      </w:r>
      <w:r>
        <w:tab/>
      </w:r>
      <w:r w:rsidRPr="00E60A3E">
        <w:rPr>
          <w:b w:val="0"/>
          <w:bCs w:val="0"/>
          <w:i/>
          <w:iCs/>
          <w:sz w:val="24"/>
          <w:szCs w:val="24"/>
        </w:rPr>
        <w:t>14.30–15.00</w:t>
      </w:r>
    </w:p>
    <w:p w14:paraId="73F21917" w14:textId="77777777" w:rsidR="00AF1D12" w:rsidRPr="002E1FDB" w:rsidRDefault="00AF1D12" w:rsidP="00B65F87">
      <w:pPr>
        <w:pStyle w:val="Subtitle"/>
        <w:tabs>
          <w:tab w:val="right" w:pos="9720"/>
        </w:tabs>
      </w:pPr>
      <w:r w:rsidRPr="002E1FDB">
        <w:t>The End of Eugenic Science in the United States</w:t>
      </w:r>
    </w:p>
    <w:p w14:paraId="15C9CAB2" w14:textId="77777777" w:rsidR="003554E2" w:rsidRPr="006928DF" w:rsidRDefault="003554E2" w:rsidP="003554E2"/>
    <w:p w14:paraId="24100FBF" w14:textId="25382970" w:rsidR="0038779E" w:rsidRPr="001714D1" w:rsidRDefault="0038779E" w:rsidP="0038779E">
      <w:pPr>
        <w:pStyle w:val="Heading2"/>
        <w:shd w:val="pct12" w:color="auto" w:fill="auto"/>
      </w:pPr>
      <w:r>
        <w:t>Break</w:t>
      </w:r>
      <w:r>
        <w:tab/>
      </w:r>
      <w:r>
        <w:tab/>
      </w:r>
      <w:r w:rsidRPr="001714D1">
        <w:t>1</w:t>
      </w:r>
      <w:r>
        <w:t>5</w:t>
      </w:r>
      <w:r w:rsidRPr="001714D1">
        <w:t>.</w:t>
      </w:r>
      <w:r>
        <w:t>0</w:t>
      </w:r>
      <w:r w:rsidRPr="001714D1">
        <w:t>0–1</w:t>
      </w:r>
      <w:r>
        <w:t>5</w:t>
      </w:r>
      <w:r w:rsidRPr="001714D1">
        <w:t>.</w:t>
      </w:r>
      <w:r>
        <w:t>30</w:t>
      </w:r>
    </w:p>
    <w:p w14:paraId="49F79422" w14:textId="77777777" w:rsidR="00AF1D12" w:rsidRPr="002E1FDB" w:rsidRDefault="00AF1D12" w:rsidP="00AF1D12">
      <w:pPr>
        <w:tabs>
          <w:tab w:val="left" w:pos="1350"/>
        </w:tabs>
        <w:ind w:left="1440"/>
        <w:rPr>
          <w:b/>
          <w:bCs/>
          <w:sz w:val="28"/>
          <w:szCs w:val="28"/>
        </w:rPr>
      </w:pPr>
    </w:p>
    <w:p w14:paraId="39FAC840" w14:textId="77777777" w:rsidR="00AF1D12" w:rsidRPr="00011866" w:rsidRDefault="00AF1D12" w:rsidP="00011866">
      <w:pPr>
        <w:pStyle w:val="Heading3"/>
        <w:rPr>
          <w:b w:val="0"/>
          <w:bCs w:val="0"/>
        </w:rPr>
      </w:pPr>
      <w:r w:rsidRPr="002E1FDB">
        <w:t>Fragmentation and Consolidation</w:t>
      </w:r>
      <w:r>
        <w:tab/>
      </w:r>
      <w:r w:rsidRPr="002E1FDB">
        <w:t>15.30–16.30</w:t>
      </w:r>
      <w:r>
        <w:br/>
      </w:r>
      <w:r w:rsidRPr="00011866">
        <w:rPr>
          <w:b w:val="0"/>
          <w:bCs w:val="0"/>
        </w:rPr>
        <w:t>Chair: Alex Aylward</w:t>
      </w:r>
    </w:p>
    <w:p w14:paraId="64E1084E" w14:textId="77777777" w:rsidR="00AF1D12" w:rsidRPr="002E1FDB" w:rsidRDefault="00AF1D12" w:rsidP="00B65F87">
      <w:pPr>
        <w:pStyle w:val="Title"/>
        <w:tabs>
          <w:tab w:val="right" w:pos="9720"/>
        </w:tabs>
      </w:pPr>
      <w:r w:rsidRPr="002E1FDB">
        <w:t>Jarrod Hore (University of New South Wales)</w:t>
      </w:r>
      <w:r>
        <w:tab/>
      </w:r>
      <w:r w:rsidRPr="00E60A3E">
        <w:rPr>
          <w:b w:val="0"/>
          <w:bCs w:val="0"/>
          <w:i/>
          <w:iCs/>
          <w:sz w:val="24"/>
          <w:szCs w:val="24"/>
        </w:rPr>
        <w:t>15.30–16.00</w:t>
      </w:r>
    </w:p>
    <w:p w14:paraId="28087600" w14:textId="77777777" w:rsidR="00AF1D12" w:rsidRPr="002E1FDB" w:rsidRDefault="00AF1D12" w:rsidP="00B65F87">
      <w:pPr>
        <w:pStyle w:val="Subtitle"/>
        <w:tabs>
          <w:tab w:val="right" w:pos="9720"/>
        </w:tabs>
      </w:pPr>
      <w:r w:rsidRPr="002E1FDB">
        <w:t>Three Challenges in Space/Time: Planetary Consciousness and the Disintegration of Nineteenth-Century Geology</w:t>
      </w:r>
    </w:p>
    <w:p w14:paraId="67A3936C" w14:textId="77777777" w:rsidR="00AF1D12" w:rsidRPr="002E1FDB" w:rsidRDefault="00AF1D12" w:rsidP="00B65F87">
      <w:pPr>
        <w:pStyle w:val="Title"/>
        <w:tabs>
          <w:tab w:val="right" w:pos="9720"/>
        </w:tabs>
      </w:pPr>
      <w:proofErr w:type="spellStart"/>
      <w:r w:rsidRPr="002E1FDB">
        <w:t>Hansun</w:t>
      </w:r>
      <w:proofErr w:type="spellEnd"/>
      <w:r w:rsidRPr="002E1FDB">
        <w:t xml:space="preserve"> </w:t>
      </w:r>
      <w:proofErr w:type="spellStart"/>
      <w:r w:rsidRPr="002E1FDB">
        <w:t>Hsiung</w:t>
      </w:r>
      <w:proofErr w:type="spellEnd"/>
      <w:r w:rsidRPr="002E1FDB">
        <w:t xml:space="preserve"> (Durham University)</w:t>
      </w:r>
      <w:r>
        <w:tab/>
      </w:r>
      <w:r w:rsidRPr="00E60A3E">
        <w:rPr>
          <w:b w:val="0"/>
          <w:bCs w:val="0"/>
          <w:i/>
          <w:iCs/>
          <w:sz w:val="24"/>
          <w:szCs w:val="24"/>
        </w:rPr>
        <w:t>16.00–16.30</w:t>
      </w:r>
    </w:p>
    <w:p w14:paraId="095B83A2" w14:textId="77777777" w:rsidR="00AF1D12" w:rsidRDefault="00AF1D12" w:rsidP="00B65F87">
      <w:pPr>
        <w:pStyle w:val="Subtitle"/>
        <w:tabs>
          <w:tab w:val="right" w:pos="9720"/>
        </w:tabs>
      </w:pPr>
      <w:r w:rsidRPr="002E1FDB">
        <w:t>How Did Neo-Confucian Nature End?</w:t>
      </w:r>
    </w:p>
    <w:p w14:paraId="16D598D3" w14:textId="77777777" w:rsidR="00AF1D12" w:rsidRPr="006928DF" w:rsidRDefault="00AF1D12" w:rsidP="00AF1D12"/>
    <w:p w14:paraId="1B548842" w14:textId="691B855B" w:rsidR="00AF1D12" w:rsidRPr="002E1FDB" w:rsidRDefault="0038779E" w:rsidP="0038779E">
      <w:pPr>
        <w:pStyle w:val="Heading2"/>
        <w:shd w:val="pct12" w:color="auto" w:fill="auto"/>
      </w:pPr>
      <w:r>
        <w:t>Break</w:t>
      </w:r>
      <w:r w:rsidR="00AF1D12">
        <w:tab/>
      </w:r>
      <w:r w:rsidR="00AF1D12">
        <w:tab/>
      </w:r>
      <w:r w:rsidR="00AF1D12" w:rsidRPr="002E1FDB">
        <w:t>16.30–16.45</w:t>
      </w:r>
    </w:p>
    <w:p w14:paraId="14FC08E5" w14:textId="77777777" w:rsidR="00AF1D12" w:rsidRPr="002E1FDB" w:rsidRDefault="00AF1D12" w:rsidP="00AF1D12">
      <w:pPr>
        <w:tabs>
          <w:tab w:val="left" w:pos="1350"/>
        </w:tabs>
        <w:ind w:left="1440"/>
        <w:rPr>
          <w:b/>
          <w:bCs/>
          <w:sz w:val="28"/>
          <w:szCs w:val="28"/>
        </w:rPr>
      </w:pPr>
    </w:p>
    <w:p w14:paraId="23EE0685" w14:textId="77777777" w:rsidR="00AF1D12" w:rsidRPr="00011866" w:rsidRDefault="00AF1D12" w:rsidP="00011866">
      <w:pPr>
        <w:pStyle w:val="Heading3"/>
        <w:rPr>
          <w:b w:val="0"/>
          <w:bCs w:val="0"/>
        </w:rPr>
      </w:pPr>
      <w:r w:rsidRPr="002E1FDB">
        <w:t>ROUNDTABLE</w:t>
      </w:r>
      <w:r>
        <w:tab/>
      </w:r>
      <w:r w:rsidRPr="002E1FDB">
        <w:t>16.45–17.30</w:t>
      </w:r>
      <w:r>
        <w:br/>
      </w:r>
      <w:r w:rsidRPr="00011866">
        <w:rPr>
          <w:b w:val="0"/>
          <w:bCs w:val="0"/>
        </w:rPr>
        <w:t>Chair: Michelle Pfeffer</w:t>
      </w:r>
    </w:p>
    <w:p w14:paraId="0F43A958" w14:textId="33652D48" w:rsidR="00310CBB" w:rsidRDefault="00AE04A6" w:rsidP="00AE04A6">
      <w:pPr>
        <w:pStyle w:val="Title"/>
        <w:tabs>
          <w:tab w:val="center" w:pos="1800"/>
          <w:tab w:val="center" w:pos="4860"/>
          <w:tab w:val="center" w:pos="7920"/>
        </w:tabs>
        <w:ind w:left="0" w:firstLine="0"/>
      </w:pPr>
      <w:r>
        <w:tab/>
      </w:r>
      <w:r w:rsidR="00310CBB" w:rsidRPr="002E1FDB">
        <w:t>Rob Iliffe</w:t>
      </w:r>
      <w:r w:rsidR="00310CBB">
        <w:t xml:space="preserve"> </w:t>
      </w:r>
      <w:r w:rsidR="00310CBB">
        <w:tab/>
      </w:r>
      <w:r w:rsidR="00310CBB" w:rsidRPr="002E1FDB">
        <w:t>Ludmilla Jordanova</w:t>
      </w:r>
      <w:r>
        <w:tab/>
      </w:r>
      <w:r w:rsidR="00310CBB" w:rsidRPr="002E1FDB">
        <w:t>Greg Radick</w:t>
      </w:r>
    </w:p>
    <w:p w14:paraId="6ECC5311" w14:textId="26763236" w:rsidR="00310CBB" w:rsidRPr="002E1FDB" w:rsidRDefault="0099001E" w:rsidP="0099001E">
      <w:pPr>
        <w:pStyle w:val="Title"/>
        <w:tabs>
          <w:tab w:val="center" w:pos="1800"/>
          <w:tab w:val="center" w:pos="4860"/>
          <w:tab w:val="center" w:pos="7920"/>
        </w:tabs>
        <w:ind w:left="0" w:firstLine="0"/>
      </w:pPr>
      <w:r>
        <w:tab/>
      </w:r>
      <w:r w:rsidR="00310CBB">
        <w:t>(University of Oxford)</w:t>
      </w:r>
      <w:r>
        <w:tab/>
      </w:r>
      <w:r w:rsidR="00310CBB">
        <w:t>(Durham University)</w:t>
      </w:r>
      <w:r>
        <w:tab/>
      </w:r>
      <w:r w:rsidR="00310CBB">
        <w:t>(University of Leeds)</w:t>
      </w:r>
    </w:p>
    <w:p w14:paraId="2F9B99FB" w14:textId="77777777" w:rsidR="00310CBB" w:rsidRDefault="00310CBB" w:rsidP="00310CBB"/>
    <w:p w14:paraId="53FD5E47" w14:textId="77777777" w:rsidR="00310CBB" w:rsidRDefault="00310CBB">
      <w:pPr>
        <w:spacing w:after="160" w:line="259" w:lineRule="auto"/>
        <w:rPr>
          <w:rFonts w:ascii="Avenir Next" w:hAnsi="Avenir Next"/>
          <w:u w:val="single"/>
        </w:rPr>
      </w:pPr>
      <w:r>
        <w:rPr>
          <w:rFonts w:ascii="Avenir Next" w:hAnsi="Avenir Next"/>
          <w:u w:val="single"/>
        </w:rPr>
        <w:br w:type="page"/>
      </w:r>
    </w:p>
    <w:p w14:paraId="05528214" w14:textId="1AADCDDD" w:rsidR="0081086F" w:rsidRPr="003554E2" w:rsidRDefault="0081086F" w:rsidP="003554E2">
      <w:pPr>
        <w:tabs>
          <w:tab w:val="left" w:pos="1350"/>
          <w:tab w:val="left" w:pos="9720"/>
        </w:tabs>
        <w:spacing w:after="120"/>
        <w:jc w:val="center"/>
        <w:rPr>
          <w:rFonts w:ascii="Avenir Next" w:hAnsi="Avenir Next"/>
          <w:sz w:val="32"/>
          <w:szCs w:val="32"/>
          <w:u w:val="single"/>
        </w:rPr>
      </w:pPr>
      <w:r w:rsidRPr="003554E2">
        <w:rPr>
          <w:rFonts w:ascii="Avenir Next" w:hAnsi="Avenir Next"/>
          <w:sz w:val="32"/>
          <w:szCs w:val="32"/>
          <w:u w:val="single"/>
        </w:rPr>
        <w:lastRenderedPageBreak/>
        <w:t>BOOK OF ABSTRACTS</w:t>
      </w:r>
    </w:p>
    <w:p w14:paraId="29875CA8" w14:textId="77777777" w:rsidR="003554E2" w:rsidRPr="003554E2" w:rsidRDefault="003554E2" w:rsidP="00505B86">
      <w:pPr>
        <w:spacing w:after="120"/>
        <w:rPr>
          <w:rStyle w:val="Heading2Char"/>
          <w:sz w:val="8"/>
          <w:szCs w:val="8"/>
        </w:rPr>
      </w:pPr>
    </w:p>
    <w:p w14:paraId="08CFC746" w14:textId="2034ED7B" w:rsidR="00933F5F" w:rsidRPr="00505B86" w:rsidRDefault="00933F5F" w:rsidP="00505B86">
      <w:pPr>
        <w:spacing w:after="120"/>
        <w:rPr>
          <w:rStyle w:val="SubtitleChar"/>
        </w:rPr>
      </w:pPr>
      <w:r w:rsidRPr="008544D5">
        <w:rPr>
          <w:rStyle w:val="Heading2Char"/>
        </w:rPr>
        <w:t xml:space="preserve">Yoav </w:t>
      </w:r>
      <w:proofErr w:type="spellStart"/>
      <w:r w:rsidRPr="008544D5">
        <w:rPr>
          <w:rStyle w:val="Heading2Char"/>
        </w:rPr>
        <w:t>Beirach</w:t>
      </w:r>
      <w:proofErr w:type="spellEnd"/>
      <w:r w:rsidRPr="008544D5">
        <w:rPr>
          <w:rStyle w:val="Heading2Char"/>
        </w:rPr>
        <w:br/>
      </w:r>
      <w:r w:rsidRPr="00505B86">
        <w:rPr>
          <w:rStyle w:val="SubtitleChar"/>
        </w:rPr>
        <w:t>On Perception, Mathematical Violence, and the Afterlife of Sciences: Did the Seventeenth</w:t>
      </w:r>
      <w:r w:rsidR="00147926" w:rsidRPr="00505B86">
        <w:rPr>
          <w:rStyle w:val="SubtitleChar"/>
        </w:rPr>
        <w:t>-</w:t>
      </w:r>
      <w:r w:rsidRPr="00505B86">
        <w:rPr>
          <w:rStyle w:val="SubtitleChar"/>
        </w:rPr>
        <w:t>Century European ‘Science of Music’ Really Come to an End?</w:t>
      </w:r>
    </w:p>
    <w:p w14:paraId="261C8BDE" w14:textId="2925E75D" w:rsidR="00933F5F" w:rsidRPr="003A4C8A" w:rsidRDefault="00933F5F" w:rsidP="003554E2">
      <w:pPr>
        <w:jc w:val="both"/>
        <w:rPr>
          <w:b/>
          <w:bCs/>
        </w:rPr>
      </w:pPr>
      <w:r w:rsidRPr="003A4C8A">
        <w:t>Historians of early modern science and music have been trying to explain, at least since the 1980</w:t>
      </w:r>
      <w:r>
        <w:t>’</w:t>
      </w:r>
      <w:r w:rsidRPr="003A4C8A">
        <w:t xml:space="preserve">s, the alleged disappearance of what was termed in Europe the </w:t>
      </w:r>
      <w:r>
        <w:t>‘</w:t>
      </w:r>
      <w:r w:rsidRPr="003A4C8A">
        <w:t>science of music</w:t>
      </w:r>
      <w:r>
        <w:t>’</w:t>
      </w:r>
      <w:r w:rsidRPr="003A4C8A">
        <w:t xml:space="preserve">, towards the end of the </w:t>
      </w:r>
      <w:r>
        <w:t>seventeenth</w:t>
      </w:r>
      <w:r w:rsidRPr="003A4C8A">
        <w:t xml:space="preserve"> </w:t>
      </w:r>
      <w:r>
        <w:t>c</w:t>
      </w:r>
      <w:r w:rsidRPr="003A4C8A">
        <w:t xml:space="preserve">entury. While most natural-philosophers and mathematicians of the </w:t>
      </w:r>
      <w:r>
        <w:t>sixteenth</w:t>
      </w:r>
      <w:r w:rsidRPr="003A4C8A">
        <w:t xml:space="preserve"> and </w:t>
      </w:r>
      <w:r>
        <w:t>seventeenth</w:t>
      </w:r>
      <w:r w:rsidRPr="003A4C8A">
        <w:t xml:space="preserve"> centuries in Europe held their own fully developed mathematical theory of music, corresponded heavily about it, and debated on the philosophical, scientific, and aesthetic consequences of their theories, </w:t>
      </w:r>
      <w:proofErr w:type="gramStart"/>
      <w:r w:rsidRPr="003A4C8A">
        <w:t>this stops</w:t>
      </w:r>
      <w:proofErr w:type="gramEnd"/>
      <w:r w:rsidRPr="003A4C8A">
        <w:t xml:space="preserve"> being the case by the beginning of </w:t>
      </w:r>
      <w:r>
        <w:t>eighteenth</w:t>
      </w:r>
      <w:r w:rsidRPr="003A4C8A">
        <w:t xml:space="preserve"> century. One narrative explaining this sharp shift has emphasized the emergence of the new </w:t>
      </w:r>
      <w:r>
        <w:t>‘</w:t>
      </w:r>
      <w:r w:rsidRPr="003A4C8A">
        <w:t>science of sound</w:t>
      </w:r>
      <w:r>
        <w:t>’</w:t>
      </w:r>
      <w:r w:rsidRPr="003A4C8A">
        <w:t>, or acoustics, thereby arguing that the scientific practices, communities, discourses, and instruments did not really disappear all of sudden, but rather gradually took on a new form, along a new set of objectives, ideals, and artistic-cultural and ethical aspirations. In my talk I will argue that while this explanation has many merits, it is lacking in a few respects. Whereas it rightly exposes the underlying continuity disguised by the existing story of abrupt disappearance, it does not do justice to the historical actors</w:t>
      </w:r>
      <w:r>
        <w:t>’</w:t>
      </w:r>
      <w:r w:rsidRPr="003A4C8A">
        <w:t xml:space="preserve"> own explicit representations and narratives of a major disciplinary reorganisation taking place. I will try to show that the epistemic distinctions formed between the old </w:t>
      </w:r>
      <w:r>
        <w:t>‘</w:t>
      </w:r>
      <w:r w:rsidRPr="003A4C8A">
        <w:t>science of music</w:t>
      </w:r>
      <w:r>
        <w:t>’</w:t>
      </w:r>
      <w:r w:rsidRPr="003A4C8A">
        <w:t xml:space="preserve"> and the modern </w:t>
      </w:r>
      <w:r>
        <w:t>‘</w:t>
      </w:r>
      <w:r w:rsidRPr="003A4C8A">
        <w:t>science of sound</w:t>
      </w:r>
      <w:r>
        <w:t>’</w:t>
      </w:r>
      <w:r w:rsidR="00A60095">
        <w:t>—</w:t>
      </w:r>
      <w:r w:rsidRPr="003A4C8A">
        <w:t>mainly the new division of labour regarding aesthetic value and the romantic exclusion of scientific discourse from the artistic-cultural sphere</w:t>
      </w:r>
      <w:r w:rsidR="00A60095">
        <w:t>—</w:t>
      </w:r>
      <w:r w:rsidRPr="003A4C8A">
        <w:t>still play out a significant role in our own understandings of the politics of musical knowledge.</w:t>
      </w:r>
    </w:p>
    <w:p w14:paraId="302E8968" w14:textId="163A99AA" w:rsidR="00933F5F" w:rsidRDefault="00933F5F" w:rsidP="008544D5">
      <w:pPr>
        <w:pBdr>
          <w:bottom w:val="single" w:sz="6" w:space="1" w:color="auto"/>
        </w:pBdr>
        <w:rPr>
          <w:b/>
          <w:bCs/>
        </w:rPr>
      </w:pPr>
    </w:p>
    <w:p w14:paraId="5C474C36" w14:textId="77777777" w:rsidR="00077417" w:rsidRDefault="00077417" w:rsidP="008544D5">
      <w:pPr>
        <w:rPr>
          <w:b/>
          <w:bCs/>
        </w:rPr>
      </w:pPr>
    </w:p>
    <w:p w14:paraId="1E0BDBE7" w14:textId="77777777" w:rsidR="00933F5F" w:rsidRPr="00505B86" w:rsidRDefault="00933F5F" w:rsidP="00505B86">
      <w:pPr>
        <w:spacing w:after="120"/>
        <w:rPr>
          <w:rStyle w:val="SubtitleChar"/>
        </w:rPr>
      </w:pPr>
      <w:r w:rsidRPr="008544D5">
        <w:rPr>
          <w:rStyle w:val="Heading2Char"/>
        </w:rPr>
        <w:t>John R. R. Christie</w:t>
      </w:r>
      <w:r w:rsidRPr="008544D5">
        <w:rPr>
          <w:rStyle w:val="Heading2Char"/>
        </w:rPr>
        <w:br/>
      </w:r>
      <w:r w:rsidRPr="00505B86">
        <w:rPr>
          <w:rStyle w:val="SubtitleChar"/>
        </w:rPr>
        <w:t>The Ends of Alchemy</w:t>
      </w:r>
    </w:p>
    <w:p w14:paraId="47FFE471" w14:textId="77777777" w:rsidR="00933F5F" w:rsidRPr="003A4C8A" w:rsidRDefault="00933F5F" w:rsidP="003554E2">
      <w:pPr>
        <w:jc w:val="both"/>
        <w:rPr>
          <w:b/>
          <w:bCs/>
        </w:rPr>
      </w:pPr>
      <w:r w:rsidRPr="003A4C8A">
        <w:t xml:space="preserve">Alchemical practices go back to antiquity, and have always had a wide geographical spread, from ancient China to Greece, flourishing particularly in medieval and early modern Europe; it has a longue durée. Its practices were various and had a complex developmental history. Conventionally it might be supposed to terminate, or at least enter terminal decline, around 1700, then confirmed by rationalist rejections from Enlightenment scientists. This is now put in question by recent research from Larry Principe, and by additional work by myself, which adds to his conclusions. This paper first summarizes these findings, then adds to them by with an account of a group of </w:t>
      </w:r>
      <w:proofErr w:type="spellStart"/>
      <w:r w:rsidRPr="003A4C8A">
        <w:t>chrysopoeic</w:t>
      </w:r>
      <w:proofErr w:type="spellEnd"/>
      <w:r w:rsidRPr="003A4C8A">
        <w:t xml:space="preserve"> alchemical enthusiasts in Britain in the late </w:t>
      </w:r>
      <w:r>
        <w:t>eighteenth century</w:t>
      </w:r>
      <w:r w:rsidRPr="003A4C8A">
        <w:t xml:space="preserve"> and early </w:t>
      </w:r>
      <w:r>
        <w:t>nineteenth century</w:t>
      </w:r>
      <w:r w:rsidRPr="003A4C8A">
        <w:t>, whose activities also include politically reformist Free Masonry, and interest in Swedenborg</w:t>
      </w:r>
      <w:r>
        <w:t>’</w:t>
      </w:r>
      <w:r w:rsidRPr="003A4C8A">
        <w:t>s theology. Two of their number also had orthodox scientific careers. This all happens a century after alchemy</w:t>
      </w:r>
      <w:r>
        <w:t>’</w:t>
      </w:r>
      <w:r w:rsidRPr="003A4C8A">
        <w:t>s supposed end, thus problematizes conventional understandings of alchemy</w:t>
      </w:r>
      <w:r>
        <w:t>’</w:t>
      </w:r>
      <w:r w:rsidRPr="003A4C8A">
        <w:t>s decline and rejection, and beyond that may call in question our conceptual grasp of what the ending of a science might be, and what constitutes such endings.</w:t>
      </w:r>
    </w:p>
    <w:p w14:paraId="1D7E331D" w14:textId="77777777" w:rsidR="00077417" w:rsidRDefault="00077417" w:rsidP="00077417">
      <w:pPr>
        <w:pBdr>
          <w:bottom w:val="single" w:sz="6" w:space="1" w:color="auto"/>
        </w:pBdr>
        <w:rPr>
          <w:b/>
          <w:bCs/>
        </w:rPr>
      </w:pPr>
    </w:p>
    <w:p w14:paraId="4BFD33B2" w14:textId="77777777" w:rsidR="001F1847" w:rsidRDefault="001F1847" w:rsidP="008544D5">
      <w:pPr>
        <w:rPr>
          <w:b/>
          <w:bCs/>
        </w:rPr>
      </w:pPr>
    </w:p>
    <w:p w14:paraId="5AEFEDD3" w14:textId="77777777" w:rsidR="00933F5F" w:rsidRPr="00505B86" w:rsidRDefault="00933F5F" w:rsidP="00505B86">
      <w:pPr>
        <w:spacing w:after="120"/>
        <w:rPr>
          <w:rStyle w:val="SubtitleChar"/>
        </w:rPr>
      </w:pPr>
      <w:r w:rsidRPr="008544D5">
        <w:rPr>
          <w:rStyle w:val="Heading2Char"/>
        </w:rPr>
        <w:t>Wessel de Cock</w:t>
      </w:r>
      <w:r w:rsidRPr="008544D5">
        <w:rPr>
          <w:rStyle w:val="Heading2Char"/>
        </w:rPr>
        <w:br/>
      </w:r>
      <w:r w:rsidRPr="00505B86">
        <w:rPr>
          <w:rStyle w:val="SubtitleChar"/>
        </w:rPr>
        <w:t>The Contingent Demise of Classical Genetics in the Molecular Revolution (1958–62)</w:t>
      </w:r>
    </w:p>
    <w:p w14:paraId="4183916B" w14:textId="77777777" w:rsidR="00933F5F" w:rsidRPr="0087320F" w:rsidRDefault="00933F5F" w:rsidP="003554E2">
      <w:pPr>
        <w:jc w:val="both"/>
      </w:pPr>
      <w:r w:rsidRPr="003A4C8A">
        <w:t xml:space="preserve">While the 1960s molecular revolution in biology has become one of the key case studies in the history of science for the emergence of a new discipline, the simultaneous decline of classical genetics has received surprisingly little attention. This paper will outline how and why classical genetics as a scientific community came to a remarkably abrupt and contingent end. </w:t>
      </w:r>
    </w:p>
    <w:p w14:paraId="4D03C056" w14:textId="77777777" w:rsidR="00341C57" w:rsidRPr="00341C57" w:rsidRDefault="00341C57" w:rsidP="00341C57">
      <w:pPr>
        <w:rPr>
          <w:sz w:val="16"/>
          <w:szCs w:val="16"/>
        </w:rPr>
      </w:pPr>
    </w:p>
    <w:p w14:paraId="6F6E8092" w14:textId="74DF2394" w:rsidR="00933F5F" w:rsidRPr="003A4C8A" w:rsidRDefault="00933F5F" w:rsidP="003554E2">
      <w:pPr>
        <w:jc w:val="both"/>
        <w:rPr>
          <w:b/>
          <w:bCs/>
        </w:rPr>
      </w:pPr>
      <w:r w:rsidRPr="003A4C8A">
        <w:lastRenderedPageBreak/>
        <w:t>Drawing on my archive research of the debates about the future of the world</w:t>
      </w:r>
      <w:r>
        <w:t>’</w:t>
      </w:r>
      <w:r w:rsidRPr="003A4C8A">
        <w:t xml:space="preserve">s oldest genetics journal, the </w:t>
      </w:r>
      <w:proofErr w:type="spellStart"/>
      <w:r w:rsidRPr="0087320F">
        <w:rPr>
          <w:i/>
          <w:iCs/>
        </w:rPr>
        <w:t>Zeitschrift</w:t>
      </w:r>
      <w:proofErr w:type="spellEnd"/>
      <w:r w:rsidRPr="0087320F">
        <w:rPr>
          <w:i/>
          <w:iCs/>
        </w:rPr>
        <w:t xml:space="preserve"> für </w:t>
      </w:r>
      <w:proofErr w:type="spellStart"/>
      <w:r w:rsidRPr="0087320F">
        <w:rPr>
          <w:i/>
          <w:iCs/>
        </w:rPr>
        <w:t>Vererbungslehre</w:t>
      </w:r>
      <w:proofErr w:type="spellEnd"/>
      <w:r w:rsidRPr="003A4C8A">
        <w:t xml:space="preserve">, and the Max Planck Institute for Genetics, I will highlight the various strategies classical geneticists employed to counter and navigate what they perceived as their displacement by molecularization. By scrutinizing their Narratives of Contingency, I show how decision-making processes at what was broadly perceived as a juncture moment for their careers, institutions, and discipline combined </w:t>
      </w:r>
      <w:r>
        <w:t>‘</w:t>
      </w:r>
      <w:r w:rsidRPr="003A4C8A">
        <w:t>internal</w:t>
      </w:r>
      <w:r>
        <w:t>’</w:t>
      </w:r>
      <w:r w:rsidRPr="003A4C8A">
        <w:t xml:space="preserve"> and </w:t>
      </w:r>
      <w:r>
        <w:t>‘</w:t>
      </w:r>
      <w:r w:rsidRPr="003A4C8A">
        <w:t>external</w:t>
      </w:r>
      <w:r>
        <w:t>’</w:t>
      </w:r>
      <w:r w:rsidRPr="003A4C8A">
        <w:t xml:space="preserve"> factors, such as the openness of investigative pathways and potential political support. This then helps explain why some classical geneticists like Charlotte Auerbach continued their classical line of investigation, while others like Georg Melchers promoted molecular approaches to </w:t>
      </w:r>
      <w:r>
        <w:t>‘</w:t>
      </w:r>
      <w:r w:rsidRPr="003A4C8A">
        <w:t>save</w:t>
      </w:r>
      <w:r>
        <w:t>’</w:t>
      </w:r>
      <w:r w:rsidRPr="003A4C8A">
        <w:t xml:space="preserve"> classical genetics. </w:t>
      </w:r>
    </w:p>
    <w:p w14:paraId="3D71096B" w14:textId="77777777" w:rsidR="00341C57" w:rsidRPr="00341C57" w:rsidRDefault="00341C57" w:rsidP="003554E2">
      <w:pPr>
        <w:jc w:val="both"/>
        <w:rPr>
          <w:sz w:val="16"/>
          <w:szCs w:val="16"/>
        </w:rPr>
      </w:pPr>
    </w:p>
    <w:p w14:paraId="7D4764E9" w14:textId="4DB0A441" w:rsidR="00933F5F" w:rsidRPr="003A4C8A" w:rsidRDefault="00933F5F" w:rsidP="003554E2">
      <w:pPr>
        <w:jc w:val="both"/>
        <w:rPr>
          <w:b/>
          <w:bCs/>
        </w:rPr>
      </w:pPr>
      <w:r w:rsidRPr="003A4C8A">
        <w:t>With this case study, I aim to make a theoretical contribution to this conference by drawing attention to how science endings can manifest themselves not only as gradual and long-term processes but also as relatively short-term events. The temporal experience of such events shapes the prospective decision-making of scientists and helps explain how relatively stable trajectories of knowledge-making can suddenly become perceived as unproductive dead ends.</w:t>
      </w:r>
    </w:p>
    <w:p w14:paraId="397A6ECB" w14:textId="77777777" w:rsidR="00077417" w:rsidRDefault="00077417" w:rsidP="00077417">
      <w:pPr>
        <w:pBdr>
          <w:bottom w:val="single" w:sz="6" w:space="1" w:color="auto"/>
        </w:pBdr>
        <w:rPr>
          <w:b/>
          <w:bCs/>
        </w:rPr>
      </w:pPr>
    </w:p>
    <w:p w14:paraId="79CE76D0" w14:textId="77777777" w:rsidR="001F1847" w:rsidRDefault="001F1847" w:rsidP="008544D5">
      <w:pPr>
        <w:rPr>
          <w:b/>
          <w:bCs/>
        </w:rPr>
      </w:pPr>
    </w:p>
    <w:p w14:paraId="69B11FCA" w14:textId="77777777" w:rsidR="00933F5F" w:rsidRPr="00505B86" w:rsidRDefault="00933F5F" w:rsidP="00505B86">
      <w:pPr>
        <w:spacing w:after="120"/>
        <w:rPr>
          <w:rStyle w:val="SubtitleChar"/>
        </w:rPr>
      </w:pPr>
      <w:r w:rsidRPr="008544D5">
        <w:rPr>
          <w:rStyle w:val="Heading2Char"/>
        </w:rPr>
        <w:t xml:space="preserve">Charlotte </w:t>
      </w:r>
      <w:proofErr w:type="spellStart"/>
      <w:r w:rsidRPr="008544D5">
        <w:rPr>
          <w:rStyle w:val="Heading2Char"/>
        </w:rPr>
        <w:t>Dewarumez</w:t>
      </w:r>
      <w:proofErr w:type="spellEnd"/>
      <w:r w:rsidRPr="008544D5">
        <w:rPr>
          <w:rStyle w:val="Heading2Char"/>
        </w:rPr>
        <w:br/>
      </w:r>
      <w:r w:rsidRPr="00505B86">
        <w:rPr>
          <w:rStyle w:val="SubtitleChar"/>
        </w:rPr>
        <w:t>Did Physiognomy Disappear?: Anthropology and the Idea of Beauty in the Late Nineteenth Century</w:t>
      </w:r>
    </w:p>
    <w:p w14:paraId="4B1D8849" w14:textId="77777777" w:rsidR="00933F5F" w:rsidRPr="003A4C8A" w:rsidRDefault="00933F5F" w:rsidP="003554E2">
      <w:pPr>
        <w:jc w:val="both"/>
        <w:rPr>
          <w:b/>
          <w:bCs/>
        </w:rPr>
      </w:pPr>
      <w:r w:rsidRPr="003A4C8A">
        <w:t xml:space="preserve">The goal of physiognomy was to understand the internal nature of people by studying their external appearance. As it relied so heavily on aesthetic considerations, it was closely intertwined with folklore and visual culture. Therefore, since the publication of </w:t>
      </w:r>
      <w:proofErr w:type="spellStart"/>
      <w:r w:rsidRPr="003A4C8A">
        <w:t>Physiognomische</w:t>
      </w:r>
      <w:proofErr w:type="spellEnd"/>
      <w:r w:rsidRPr="003A4C8A">
        <w:t xml:space="preserve"> </w:t>
      </w:r>
      <w:proofErr w:type="spellStart"/>
      <w:r w:rsidRPr="003A4C8A">
        <w:t>Fragmente</w:t>
      </w:r>
      <w:proofErr w:type="spellEnd"/>
      <w:r w:rsidRPr="003A4C8A">
        <w:t xml:space="preserve"> by Johann Kaspar Lavater in 1775, the illustrations in physiognomy and phrenology books openly borrowed from artistic conventions.</w:t>
      </w:r>
    </w:p>
    <w:p w14:paraId="6B897E29" w14:textId="77777777" w:rsidR="00341C57" w:rsidRPr="00341C57" w:rsidRDefault="00341C57" w:rsidP="003554E2">
      <w:pPr>
        <w:jc w:val="both"/>
        <w:rPr>
          <w:sz w:val="16"/>
          <w:szCs w:val="16"/>
        </w:rPr>
      </w:pPr>
    </w:p>
    <w:p w14:paraId="470234AE" w14:textId="13F7567E" w:rsidR="00933F5F" w:rsidRPr="003A4C8A" w:rsidRDefault="00933F5F" w:rsidP="003554E2">
      <w:pPr>
        <w:jc w:val="both"/>
        <w:rPr>
          <w:b/>
          <w:bCs/>
        </w:rPr>
      </w:pPr>
      <w:r w:rsidRPr="003A4C8A">
        <w:t>We generally consider that the rise of objectivity</w:t>
      </w:r>
      <w:r>
        <w:t>—</w:t>
      </w:r>
      <w:r w:rsidRPr="003A4C8A">
        <w:t>and the institutionalisation of anthropology</w:t>
      </w:r>
      <w:r w:rsidR="00A60095">
        <w:t>—</w:t>
      </w:r>
      <w:r w:rsidRPr="003A4C8A">
        <w:t>in the second half of the nineteenth century marks the end of these disciplines. Yet, the influence of aesthetic principles remains. Through reviewing anthropology texts from the late nineteenth century, this paper will explore how their authors</w:t>
      </w:r>
      <w:r>
        <w:t>—</w:t>
      </w:r>
      <w:r w:rsidRPr="003A4C8A">
        <w:t xml:space="preserve">Guillaume Duchenne, Arthur </w:t>
      </w:r>
      <w:proofErr w:type="spellStart"/>
      <w:r w:rsidRPr="003A4C8A">
        <w:t>Batut</w:t>
      </w:r>
      <w:proofErr w:type="spellEnd"/>
      <w:r w:rsidRPr="003A4C8A">
        <w:t xml:space="preserve"> and Carl </w:t>
      </w:r>
      <w:proofErr w:type="spellStart"/>
      <w:r w:rsidRPr="003A4C8A">
        <w:t>Stratz</w:t>
      </w:r>
      <w:proofErr w:type="spellEnd"/>
      <w:r>
        <w:t>—</w:t>
      </w:r>
      <w:r w:rsidRPr="003A4C8A">
        <w:t>put the idea of beauty at the centre of their research. Despite their use of modern methods like photography and statistics, they remain aligned with the ideas of their predecessors.</w:t>
      </w:r>
    </w:p>
    <w:p w14:paraId="455B7A94" w14:textId="77777777" w:rsidR="00341C57" w:rsidRPr="00341C57" w:rsidRDefault="00341C57" w:rsidP="00341C57">
      <w:pPr>
        <w:rPr>
          <w:sz w:val="16"/>
          <w:szCs w:val="16"/>
        </w:rPr>
      </w:pPr>
    </w:p>
    <w:p w14:paraId="3AABE116" w14:textId="1A075146" w:rsidR="00933F5F" w:rsidRPr="003A4C8A" w:rsidRDefault="00933F5F" w:rsidP="003554E2">
      <w:pPr>
        <w:jc w:val="both"/>
        <w:rPr>
          <w:b/>
          <w:bCs/>
        </w:rPr>
      </w:pPr>
      <w:r w:rsidRPr="003A4C8A">
        <w:t>Thus, this paper will contribute to the discussion on the end of sciences by arguing that, while physiognomy and phrenology may seem to disappear in the late nineteenth century, they in reality adapt and continue in a different form. This allows us to highlight the importance of visual culture and aesthetic sensibility in the construction of scientific knowledge and, consequently, the benefits of art history methods in the history of sciences. This paper will demonstrate that the evolution of scientific knowledge heavily relies on one</w:t>
      </w:r>
      <w:r>
        <w:t>’</w:t>
      </w:r>
      <w:r w:rsidRPr="003A4C8A">
        <w:t>s personal taste and cultural ideas, sometimes resulting in paradoxes. What may at first seem like the decline of physiognomy</w:t>
      </w:r>
      <w:r>
        <w:t>’</w:t>
      </w:r>
      <w:r w:rsidRPr="003A4C8A">
        <w:t>s vogue requires an interdisciplinary re-evaluation to investigate how the ideas in fact adapted and continued in other practices.</w:t>
      </w:r>
    </w:p>
    <w:p w14:paraId="10B90A57" w14:textId="77777777" w:rsidR="00077417" w:rsidRDefault="00077417" w:rsidP="00077417">
      <w:pPr>
        <w:pBdr>
          <w:bottom w:val="single" w:sz="6" w:space="1" w:color="auto"/>
        </w:pBdr>
        <w:rPr>
          <w:b/>
          <w:bCs/>
        </w:rPr>
      </w:pPr>
    </w:p>
    <w:p w14:paraId="1EEDE2B3" w14:textId="77777777" w:rsidR="001F1847" w:rsidRDefault="001F1847" w:rsidP="008544D5">
      <w:pPr>
        <w:rPr>
          <w:b/>
          <w:bCs/>
        </w:rPr>
      </w:pPr>
    </w:p>
    <w:p w14:paraId="15F1E8C1" w14:textId="77777777" w:rsidR="00933F5F" w:rsidRPr="00505B86" w:rsidRDefault="00933F5F" w:rsidP="00505B86">
      <w:pPr>
        <w:spacing w:after="120"/>
        <w:rPr>
          <w:rStyle w:val="SubtitleChar"/>
        </w:rPr>
      </w:pPr>
      <w:proofErr w:type="spellStart"/>
      <w:r w:rsidRPr="008544D5">
        <w:rPr>
          <w:rStyle w:val="Heading2Char"/>
        </w:rPr>
        <w:t>Vedran</w:t>
      </w:r>
      <w:proofErr w:type="spellEnd"/>
      <w:r w:rsidRPr="008544D5">
        <w:rPr>
          <w:rStyle w:val="Heading2Char"/>
        </w:rPr>
        <w:t xml:space="preserve"> </w:t>
      </w:r>
      <w:proofErr w:type="spellStart"/>
      <w:r w:rsidRPr="008544D5">
        <w:rPr>
          <w:rStyle w:val="Heading2Char"/>
        </w:rPr>
        <w:t>Duancic</w:t>
      </w:r>
      <w:proofErr w:type="spellEnd"/>
      <w:r w:rsidRPr="008544D5">
        <w:rPr>
          <w:rStyle w:val="Heading2Char"/>
        </w:rPr>
        <w:br/>
      </w:r>
      <w:r w:rsidRPr="00505B86">
        <w:rPr>
          <w:rStyle w:val="SubtitleChar"/>
        </w:rPr>
        <w:t>The End of Lysenkoism in Socialist Yugoslavia</w:t>
      </w:r>
    </w:p>
    <w:p w14:paraId="7C7AE27E" w14:textId="77777777" w:rsidR="00933F5F" w:rsidRPr="003A4C8A" w:rsidRDefault="00933F5F" w:rsidP="003554E2">
      <w:pPr>
        <w:jc w:val="both"/>
        <w:rPr>
          <w:b/>
          <w:bCs/>
        </w:rPr>
      </w:pPr>
      <w:r w:rsidRPr="003A4C8A">
        <w:t>Lysenko</w:t>
      </w:r>
      <w:r>
        <w:t>’</w:t>
      </w:r>
      <w:r w:rsidRPr="003A4C8A">
        <w:t>s doctrine on the inheritance of acquired characteristics, with its distinct application in agriculture and ideological implications, was never officially imposed or banned in socialist Yugoslavia. Lysenko</w:t>
      </w:r>
      <w:r>
        <w:t>’</w:t>
      </w:r>
      <w:r w:rsidRPr="003A4C8A">
        <w:t xml:space="preserve">s victory over </w:t>
      </w:r>
      <w:r>
        <w:t>‘</w:t>
      </w:r>
      <w:r w:rsidRPr="003A4C8A">
        <w:t>formal genetics</w:t>
      </w:r>
      <w:r>
        <w:t>’</w:t>
      </w:r>
      <w:r w:rsidRPr="003A4C8A">
        <w:t xml:space="preserve"> in the Soviet Union in the summer of 1948 nearly perfectly coincided with the Stalin-Tito split, which made once closest allies into fierce enemies. The fact that </w:t>
      </w:r>
      <w:r w:rsidRPr="003A4C8A">
        <w:lastRenderedPageBreak/>
        <w:t xml:space="preserve">Lysenkoism thrived in Yugoslavia was a result of its creative ideological repackaging by Yugoslav </w:t>
      </w:r>
      <w:proofErr w:type="spellStart"/>
      <w:r w:rsidRPr="003A4C8A">
        <w:t>Lysenkoists</w:t>
      </w:r>
      <w:proofErr w:type="spellEnd"/>
      <w:r w:rsidRPr="003A4C8A">
        <w:t xml:space="preserve"> who managed to de-Stalinize the quintessential </w:t>
      </w:r>
      <w:r>
        <w:t>‘</w:t>
      </w:r>
      <w:r w:rsidRPr="003A4C8A">
        <w:t>Stalinist science</w:t>
      </w:r>
      <w:r>
        <w:t>’</w:t>
      </w:r>
      <w:r w:rsidRPr="003A4C8A">
        <w:t xml:space="preserve"> and weaponize it against the Soviet Union. The </w:t>
      </w:r>
      <w:r>
        <w:t>‘</w:t>
      </w:r>
      <w:r w:rsidRPr="003A4C8A">
        <w:t>date of expiry</w:t>
      </w:r>
      <w:r>
        <w:t>’</w:t>
      </w:r>
      <w:r w:rsidRPr="003A4C8A">
        <w:t xml:space="preserve"> of Lysenkoism in countries where it had taken hold is rarely clear but I argue it was a particularly convoluted issue in Yugoslavia. The paper examines the surprisingly slow retreat of Lysenkoism through the lens of the interplay of science and politics, mobilization of trans-continental science diplomacy networks, institutional inertia and generational shifts, relationship between cognate-yet-competing disciplines, as well as attempts of a peripheral scientific community to work through the contentious points both in Lysenkoism and in genetics—all within the context of massive changes of Yugoslavia</w:t>
      </w:r>
      <w:r>
        <w:t>’</w:t>
      </w:r>
      <w:r w:rsidRPr="003A4C8A">
        <w:t>s scientific landscape in the 1950s. In doing so, I looking for a more nuanced understanding of the end of Lysenkoism in socialist Yugoslavia, one which would go beyond the recourse to the self-regulating nature of science and the inevitable end of an ideologically</w:t>
      </w:r>
      <w:r>
        <w:t xml:space="preserve"> </w:t>
      </w:r>
      <w:r w:rsidRPr="003A4C8A">
        <w:t>supercharged pseudoscience once it had lost the support of the political structures that enabled it in the first place.</w:t>
      </w:r>
    </w:p>
    <w:p w14:paraId="3CDFD3A4" w14:textId="77777777" w:rsidR="00077417" w:rsidRDefault="00077417" w:rsidP="00077417">
      <w:pPr>
        <w:pBdr>
          <w:bottom w:val="single" w:sz="6" w:space="1" w:color="auto"/>
        </w:pBdr>
        <w:rPr>
          <w:b/>
          <w:bCs/>
        </w:rPr>
      </w:pPr>
    </w:p>
    <w:p w14:paraId="5EF19BA9" w14:textId="77777777" w:rsidR="001F1847" w:rsidRDefault="001F1847" w:rsidP="008544D5">
      <w:pPr>
        <w:rPr>
          <w:b/>
          <w:bCs/>
        </w:rPr>
      </w:pPr>
    </w:p>
    <w:p w14:paraId="4143BCDE" w14:textId="3F34111C" w:rsidR="00933F5F" w:rsidRPr="00505B86" w:rsidRDefault="00933F5F" w:rsidP="00505B86">
      <w:pPr>
        <w:spacing w:after="120"/>
        <w:rPr>
          <w:rStyle w:val="SubtitleChar"/>
        </w:rPr>
      </w:pPr>
      <w:r w:rsidRPr="008544D5">
        <w:rPr>
          <w:rStyle w:val="Heading2Char"/>
        </w:rPr>
        <w:t>Rodolfo Garau</w:t>
      </w:r>
      <w:r w:rsidRPr="008544D5">
        <w:rPr>
          <w:rStyle w:val="Heading2Char"/>
        </w:rPr>
        <w:br/>
      </w:r>
      <w:r w:rsidRPr="00505B86">
        <w:rPr>
          <w:rStyle w:val="SubtitleChar"/>
        </w:rPr>
        <w:t xml:space="preserve">The Fronde, the Court, and the Cosmos: Morin, Gassendi, and Astrology’s Decline in </w:t>
      </w:r>
      <w:r w:rsidR="00795335" w:rsidRPr="00505B86">
        <w:rPr>
          <w:rStyle w:val="SubtitleChar"/>
        </w:rPr>
        <w:t>S</w:t>
      </w:r>
      <w:r w:rsidRPr="00505B86">
        <w:rPr>
          <w:rStyle w:val="SubtitleChar"/>
        </w:rPr>
        <w:t>eventeenth-Century Franc</w:t>
      </w:r>
      <w:r w:rsidR="00795335" w:rsidRPr="00505B86">
        <w:rPr>
          <w:rStyle w:val="SubtitleChar"/>
        </w:rPr>
        <w:t>e</w:t>
      </w:r>
    </w:p>
    <w:p w14:paraId="5EB16BC2" w14:textId="77777777" w:rsidR="00933F5F" w:rsidRPr="003A4C8A" w:rsidRDefault="00933F5F" w:rsidP="003554E2">
      <w:pPr>
        <w:jc w:val="both"/>
        <w:rPr>
          <w:b/>
          <w:bCs/>
        </w:rPr>
      </w:pPr>
      <w:r w:rsidRPr="003A4C8A">
        <w:t>Astrology, once a cornerstone of learned inquiry, lost its scientific legitimacy in early modern Europe. While intellectual shifts played a role in its decline, the political and cultural dimensions of this process remain partially underexplored. This paper examines the career of Jean-Baptiste Morin (1583–1656), one of the last prominent astrologers in France, to reveal how astrology</w:t>
      </w:r>
      <w:r>
        <w:t>’</w:t>
      </w:r>
      <w:r w:rsidRPr="003A4C8A">
        <w:t xml:space="preserve">s fate was shaped by the shifting political landscape of the </w:t>
      </w:r>
      <w:r>
        <w:t>seventeenth</w:t>
      </w:r>
      <w:r w:rsidRPr="003A4C8A">
        <w:t xml:space="preserve"> century.</w:t>
      </w:r>
    </w:p>
    <w:p w14:paraId="78D66DC7" w14:textId="77777777" w:rsidR="00341C57" w:rsidRPr="00341C57" w:rsidRDefault="00341C57" w:rsidP="003554E2">
      <w:pPr>
        <w:jc w:val="both"/>
        <w:rPr>
          <w:sz w:val="16"/>
          <w:szCs w:val="16"/>
        </w:rPr>
      </w:pPr>
    </w:p>
    <w:p w14:paraId="577FECE2" w14:textId="2C529BE8" w:rsidR="00933F5F" w:rsidRPr="003A4C8A" w:rsidRDefault="00933F5F" w:rsidP="003554E2">
      <w:pPr>
        <w:jc w:val="both"/>
        <w:rPr>
          <w:b/>
          <w:bCs/>
        </w:rPr>
      </w:pPr>
      <w:r w:rsidRPr="003A4C8A">
        <w:t xml:space="preserve">Initially supported by influential figures such as Cardinals Richelieu and </w:t>
      </w:r>
      <w:proofErr w:type="spellStart"/>
      <w:r w:rsidRPr="003A4C8A">
        <w:t>Bérulle</w:t>
      </w:r>
      <w:proofErr w:type="spellEnd"/>
      <w:r w:rsidRPr="003A4C8A">
        <w:t>, Morin held the prestigious chair of mathematics at the Collège Royal and advised the French court on astrological matters. However, his polemics against Pierre Gassendi (1592–1655), a proponent of Copernicanism, marked a turning point. While often framed as an intellectual debate over heliocentrism, this conflict was deeply embedded in the political turmoil of the Fronde (1648–53). Morin</w:t>
      </w:r>
      <w:r>
        <w:t>’</w:t>
      </w:r>
      <w:r w:rsidRPr="003A4C8A">
        <w:t>s allegiance to Cardinal Mazarin, who was temporarily ousted from power, contrasted with Gassendi</w:t>
      </w:r>
      <w:r>
        <w:t>’</w:t>
      </w:r>
      <w:r w:rsidRPr="003A4C8A">
        <w:t>s connections to anti-Mazarin factions. This paper argues that astrology</w:t>
      </w:r>
      <w:r>
        <w:t>’</w:t>
      </w:r>
      <w:r w:rsidRPr="003A4C8A">
        <w:t xml:space="preserve">s decline was not solely a matter of </w:t>
      </w:r>
      <w:r>
        <w:t>‘</w:t>
      </w:r>
      <w:r w:rsidRPr="003A4C8A">
        <w:t>learned jurisdiction</w:t>
      </w:r>
      <w:r>
        <w:t>’</w:t>
      </w:r>
      <w:r w:rsidRPr="003A4C8A">
        <w:t xml:space="preserve"> but was entangled with courtly power struggles and the increasing reluctance of ruling elites to associate astrology with political decision-making.</w:t>
      </w:r>
    </w:p>
    <w:p w14:paraId="0B60C97E" w14:textId="77777777" w:rsidR="00341C57" w:rsidRPr="00341C57" w:rsidRDefault="00341C57" w:rsidP="003554E2">
      <w:pPr>
        <w:jc w:val="both"/>
        <w:rPr>
          <w:sz w:val="16"/>
          <w:szCs w:val="16"/>
        </w:rPr>
      </w:pPr>
    </w:p>
    <w:p w14:paraId="61AF7A28" w14:textId="7A677814" w:rsidR="00933F5F" w:rsidRPr="003A4C8A" w:rsidRDefault="00933F5F" w:rsidP="003554E2">
      <w:pPr>
        <w:jc w:val="both"/>
        <w:rPr>
          <w:b/>
          <w:bCs/>
        </w:rPr>
      </w:pPr>
      <w:r w:rsidRPr="003A4C8A">
        <w:t>By situating astrology</w:t>
      </w:r>
      <w:r>
        <w:t>’</w:t>
      </w:r>
      <w:r w:rsidRPr="003A4C8A">
        <w:t xml:space="preserve">s marginalization within the broader political and intellectual currents of </w:t>
      </w:r>
      <w:r>
        <w:t>seventeenth</w:t>
      </w:r>
      <w:r w:rsidRPr="003A4C8A">
        <w:t xml:space="preserve">-century France, this paper challenges traditional narratives of scientific progress. It demonstrates that the </w:t>
      </w:r>
      <w:r>
        <w:t>‘</w:t>
      </w:r>
      <w:r w:rsidRPr="003A4C8A">
        <w:t>end</w:t>
      </w:r>
      <w:r>
        <w:t>’</w:t>
      </w:r>
      <w:r w:rsidRPr="003A4C8A">
        <w:t xml:space="preserve"> of astrology as a science was not a straightforward intellectual rejection but a complex interplay of epistemological shifts and political realignments. As the marginalization of astrology is perhaps one of the most paradigmatic scientific </w:t>
      </w:r>
      <w:r>
        <w:t>‘</w:t>
      </w:r>
      <w:r w:rsidRPr="003A4C8A">
        <w:t>ends</w:t>
      </w:r>
      <w:r>
        <w:t>’</w:t>
      </w:r>
      <w:r w:rsidRPr="003A4C8A">
        <w:t xml:space="preserve"> in Western history, the talk offers a strong case study for the interconnection of cultural politics and scientific transformations.</w:t>
      </w:r>
    </w:p>
    <w:p w14:paraId="393D4022" w14:textId="77777777" w:rsidR="00077417" w:rsidRDefault="00077417" w:rsidP="00077417">
      <w:pPr>
        <w:pBdr>
          <w:bottom w:val="single" w:sz="6" w:space="1" w:color="auto"/>
        </w:pBdr>
        <w:rPr>
          <w:b/>
          <w:bCs/>
        </w:rPr>
      </w:pPr>
    </w:p>
    <w:p w14:paraId="3748D774" w14:textId="77777777" w:rsidR="001F1847" w:rsidRDefault="001F1847" w:rsidP="008544D5">
      <w:pPr>
        <w:rPr>
          <w:b/>
          <w:bCs/>
        </w:rPr>
      </w:pPr>
    </w:p>
    <w:p w14:paraId="307216E1" w14:textId="77777777" w:rsidR="00341C57" w:rsidRPr="00341C57" w:rsidRDefault="00933F5F" w:rsidP="00341C57">
      <w:pPr>
        <w:pStyle w:val="Heading2"/>
      </w:pPr>
      <w:r w:rsidRPr="00341C57">
        <w:t xml:space="preserve">Eva </w:t>
      </w:r>
      <w:proofErr w:type="spellStart"/>
      <w:r w:rsidRPr="00341C57">
        <w:t>Guigo-Patzeltz</w:t>
      </w:r>
      <w:proofErr w:type="spellEnd"/>
    </w:p>
    <w:p w14:paraId="043820D2" w14:textId="435F0C92" w:rsidR="00933F5F" w:rsidRPr="00341C57" w:rsidRDefault="00933F5F" w:rsidP="00341C57">
      <w:pPr>
        <w:pStyle w:val="Subtitle"/>
      </w:pPr>
      <w:r w:rsidRPr="00341C57">
        <w:t>‘Marxist</w:t>
      </w:r>
      <w:r w:rsidRPr="00341C57">
        <w:rPr>
          <w:rFonts w:ascii="Cambria Math" w:hAnsi="Cambria Math" w:cs="Cambria Math"/>
        </w:rPr>
        <w:t>‐</w:t>
      </w:r>
      <w:r w:rsidRPr="00341C57">
        <w:t>Leninist religious science’; or, How to Pass on Scientific Atheism beyond the Collapse of Real Socialism</w:t>
      </w:r>
    </w:p>
    <w:p w14:paraId="784FD700" w14:textId="0D2BCB4C" w:rsidR="00933F5F" w:rsidRPr="003A4C8A" w:rsidRDefault="00933F5F" w:rsidP="003554E2">
      <w:pPr>
        <w:jc w:val="both"/>
        <w:rPr>
          <w:b/>
          <w:bCs/>
        </w:rPr>
      </w:pPr>
      <w:r w:rsidRPr="003A4C8A">
        <w:t xml:space="preserve">Studies on religion and atheism in communist ruled academia have had a turbulent history, starting in Ukraine up to violent purges in 1936. From 1950s onwards they developed again under the name scientific atheism across the Soviet Union and in several Eastern European countries. The East German experience will be at the centre of this case study, based on extensive archival research and interviews </w:t>
      </w:r>
      <w:r w:rsidRPr="003A4C8A">
        <w:lastRenderedPageBreak/>
        <w:t xml:space="preserve">linked to my PhD (Sorbonne University, 2021) and recent book, </w:t>
      </w:r>
      <w:r w:rsidRPr="003554E2">
        <w:rPr>
          <w:i/>
          <w:iCs/>
        </w:rPr>
        <w:t>Scientific Atheism in East Germany (1963–90)</w:t>
      </w:r>
      <w:r w:rsidR="003554E2">
        <w:rPr>
          <w:i/>
          <w:iCs/>
        </w:rPr>
        <w:t xml:space="preserve"> </w:t>
      </w:r>
      <w:r w:rsidRPr="003A4C8A">
        <w:t>(Routledge, 2025). The twofold dismantling of research networks, in 1968-</w:t>
      </w:r>
      <w:r>
        <w:t>–</w:t>
      </w:r>
      <w:r w:rsidRPr="003A4C8A">
        <w:t>72 and after the Berlin wall came down in 1989, were beyond the book</w:t>
      </w:r>
      <w:r>
        <w:t>’</w:t>
      </w:r>
      <w:r w:rsidRPr="003A4C8A">
        <w:t>s scope. Yet they provide interesting insights in the mechanisms of knowledge-making, the researchers</w:t>
      </w:r>
      <w:r>
        <w:t>’</w:t>
      </w:r>
      <w:r w:rsidRPr="003A4C8A">
        <w:t xml:space="preserve"> self-image, communist university, and the German reunification. In 1968 professor Olof Klohr had his university chair in scientific atheism closed down, more due to a university reform than as a punishment for ideological resistance (against Schuster et al.). The position he conserved allowed for further research out of sight before scientific atheism had a come-back in 1972. In 1989</w:t>
      </w:r>
      <w:r>
        <w:t>–</w:t>
      </w:r>
      <w:r w:rsidRPr="003A4C8A">
        <w:t>90 on the contrary, some thirty scholars have been affected by the peaceful revolution, trying to recycle their expert knowledge in politics or Church, fight dismissal from university, promote their work and shape the story of their former discipline. The union with Western Germany created unique circumstances for this group of scientific atheists, making continuity much more difficult than for their Russian and some Czechoslovakian colleagues.</w:t>
      </w:r>
    </w:p>
    <w:p w14:paraId="32EB946F" w14:textId="77777777" w:rsidR="00077417" w:rsidRDefault="00077417" w:rsidP="00077417">
      <w:pPr>
        <w:pBdr>
          <w:bottom w:val="single" w:sz="6" w:space="1" w:color="auto"/>
        </w:pBdr>
        <w:rPr>
          <w:b/>
          <w:bCs/>
        </w:rPr>
      </w:pPr>
    </w:p>
    <w:p w14:paraId="08F5B735" w14:textId="77777777" w:rsidR="001F1847" w:rsidRDefault="001F1847" w:rsidP="008544D5">
      <w:pPr>
        <w:rPr>
          <w:b/>
          <w:bCs/>
        </w:rPr>
      </w:pPr>
    </w:p>
    <w:p w14:paraId="1ACEC6C4" w14:textId="77777777" w:rsidR="00092AE9" w:rsidRDefault="00933F5F" w:rsidP="00092AE9">
      <w:pPr>
        <w:spacing w:after="120"/>
        <w:rPr>
          <w:rStyle w:val="SubtitleChar"/>
        </w:rPr>
      </w:pPr>
      <w:proofErr w:type="spellStart"/>
      <w:r w:rsidRPr="008544D5">
        <w:rPr>
          <w:rStyle w:val="Heading2Char"/>
        </w:rPr>
        <w:t>Rakel</w:t>
      </w:r>
      <w:proofErr w:type="spellEnd"/>
      <w:r w:rsidRPr="008544D5">
        <w:rPr>
          <w:rStyle w:val="Heading2Char"/>
        </w:rPr>
        <w:t xml:space="preserve"> </w:t>
      </w:r>
      <w:proofErr w:type="spellStart"/>
      <w:r w:rsidRPr="008544D5">
        <w:rPr>
          <w:rStyle w:val="Heading2Char"/>
        </w:rPr>
        <w:t>Gunnemark</w:t>
      </w:r>
      <w:proofErr w:type="spellEnd"/>
      <w:r w:rsidRPr="008544D5">
        <w:rPr>
          <w:rStyle w:val="Heading2Char"/>
        </w:rPr>
        <w:br/>
      </w:r>
      <w:r w:rsidRPr="00092AE9">
        <w:rPr>
          <w:rStyle w:val="SubtitleChar"/>
        </w:rPr>
        <w:t>The Seismograph of the Soul: The Decline of Graphology at the End of the Twentieth Century</w:t>
      </w:r>
    </w:p>
    <w:p w14:paraId="56B825B4" w14:textId="77777777" w:rsidR="001F1847" w:rsidRDefault="00933F5F" w:rsidP="003554E2">
      <w:pPr>
        <w:jc w:val="both"/>
      </w:pPr>
      <w:r w:rsidRPr="003A4C8A">
        <w:t xml:space="preserve">Graphology, the practice of inferring personality from handwriting, claimed scientific status in the beginning of the </w:t>
      </w:r>
      <w:r>
        <w:t>twentieth</w:t>
      </w:r>
      <w:r w:rsidR="001A06BA">
        <w:t xml:space="preserve"> </w:t>
      </w:r>
      <w:r w:rsidRPr="003A4C8A">
        <w:t>century. It was institutionalised and utilised by occupational psychologists in recruitment processes and psychiatrists to investigate neurosis among children, while also being featured in self-help books as a tool for achieving self-knowledge. However, the end of the century marked the end of scientific graphology. As handwriting became less prevalent, and ballpoint pens and printing replaced fountain pens and cursive writing, the graphological interpretation system became obsolete. Yet, these shifts in handwriting culture were not the sole factors, and the decline was not a linear process. Rather it was a consequence of continuous negotiations regarding graphology</w:t>
      </w:r>
      <w:r>
        <w:t>’</w:t>
      </w:r>
      <w:r w:rsidRPr="003A4C8A">
        <w:t>s scientific legitimacy, diagnostic accuracy, and functionality within a modern society. While some considered graphology a legitimate part of psychology, others dismissed it as pseudoscience. Thus, graphology was acclaimed yet remained disputed throughout the century. I argue that the decline of graphology can be attributed to paradigm shifts within the discipline of psychology. The practice found no place within cognitive psychology, whose explanatory models predominated at the century</w:t>
      </w:r>
      <w:r>
        <w:t>’</w:t>
      </w:r>
      <w:r w:rsidRPr="003A4C8A">
        <w:t>s end. The theories that legitimised graphology, gestalt theory and the psychology of expression, gradually lost their scientific credibility. The epistemic logics inherent in graphology, which sorted empirical data, established classifications, and produced knowledge, became obsolete. The notion of personality produced by graphology was replaced by other conceptualisations. Hence, I argue that the history of graphology also illuminates how personality became an arena for struggles over the essence of man during modernity.</w:t>
      </w:r>
    </w:p>
    <w:p w14:paraId="6B3C0F2F" w14:textId="77777777" w:rsidR="00077417" w:rsidRDefault="00077417" w:rsidP="00077417">
      <w:pPr>
        <w:pBdr>
          <w:bottom w:val="single" w:sz="6" w:space="1" w:color="auto"/>
        </w:pBdr>
        <w:rPr>
          <w:b/>
          <w:bCs/>
        </w:rPr>
      </w:pPr>
    </w:p>
    <w:p w14:paraId="2C63B8FE" w14:textId="77777777" w:rsidR="001F1847" w:rsidRDefault="001F1847" w:rsidP="00077417"/>
    <w:p w14:paraId="12D47066" w14:textId="77777777" w:rsidR="00341C57" w:rsidRPr="00341C57" w:rsidRDefault="003A4C8A" w:rsidP="00341C57">
      <w:pPr>
        <w:pStyle w:val="Heading2"/>
      </w:pPr>
      <w:r w:rsidRPr="00341C57">
        <w:t>Julia Gustavsson</w:t>
      </w:r>
    </w:p>
    <w:p w14:paraId="25E07F6D" w14:textId="7C98F3F8" w:rsidR="003A4C8A" w:rsidRPr="00341C57" w:rsidRDefault="003A4C8A" w:rsidP="00341C57">
      <w:pPr>
        <w:pStyle w:val="Subtitle"/>
        <w:rPr>
          <w:sz w:val="24"/>
        </w:rPr>
      </w:pPr>
      <w:r w:rsidRPr="00341C57">
        <w:t xml:space="preserve">‘[A] changed and changing world’: </w:t>
      </w:r>
      <w:r w:rsidR="00922189" w:rsidRPr="00341C57">
        <w:t xml:space="preserve">Professional Expertise and the Fading of Child Study as a Science in Mid-Twentieth-Century </w:t>
      </w:r>
      <w:r w:rsidRPr="00341C57">
        <w:t>Britain</w:t>
      </w:r>
      <w:r w:rsidR="00922189" w:rsidRPr="00341C57">
        <w:tab/>
      </w:r>
    </w:p>
    <w:p w14:paraId="7FCDB06E" w14:textId="0ADE0D78" w:rsidR="003A4C8A" w:rsidRPr="003A4C8A" w:rsidRDefault="003A4C8A" w:rsidP="003554E2">
      <w:pPr>
        <w:jc w:val="both"/>
        <w:rPr>
          <w:b/>
          <w:bCs/>
        </w:rPr>
      </w:pPr>
      <w:r>
        <w:t>‘</w:t>
      </w:r>
      <w:r w:rsidRPr="003A4C8A">
        <w:t>My greetings to the Child-Study Society on its Golden Jubilee!</w:t>
      </w:r>
      <w:r>
        <w:t>’</w:t>
      </w:r>
      <w:r w:rsidRPr="003A4C8A">
        <w:t xml:space="preserve">, Philip </w:t>
      </w:r>
      <w:proofErr w:type="spellStart"/>
      <w:r w:rsidRPr="003A4C8A">
        <w:t>Boswood</w:t>
      </w:r>
      <w:proofErr w:type="spellEnd"/>
      <w:r w:rsidRPr="003A4C8A">
        <w:t xml:space="preserve"> Ballard (1865</w:t>
      </w:r>
      <w:r w:rsidR="00922189">
        <w:t>–</w:t>
      </w:r>
      <w:r w:rsidRPr="003A4C8A">
        <w:t xml:space="preserve">1950) wrote to the Child-Study Society in 1946. The </w:t>
      </w:r>
      <w:r w:rsidR="00933F5F">
        <w:t>fifty</w:t>
      </w:r>
      <w:r w:rsidRPr="003A4C8A">
        <w:t xml:space="preserve">-year anniversary of the society, originally instituted in 1894 as the British Child Study Association (BCSA), had been delayed two years and found itself struggling to remain relevant in post-war Britain. The jubilee lecturer was asked to answer the question </w:t>
      </w:r>
      <w:r w:rsidR="00535176">
        <w:t>‘</w:t>
      </w:r>
      <w:r w:rsidRPr="003A4C8A">
        <w:t>what is the Child-Study Society, and how will it function in a changed and changing world?</w:t>
      </w:r>
      <w:r w:rsidR="00535176">
        <w:t>’</w:t>
      </w:r>
      <w:r w:rsidRPr="003A4C8A">
        <w:t xml:space="preserve"> Ballard, who was initially meant to give the lecture, but declined the offer out of old age and ill health, sought to remind the society of its past and stressed his </w:t>
      </w:r>
      <w:r>
        <w:t>‘</w:t>
      </w:r>
      <w:r w:rsidRPr="003A4C8A">
        <w:t>hope that the future will bring to its beneficent work a still wider influence</w:t>
      </w:r>
      <w:r>
        <w:t>’</w:t>
      </w:r>
      <w:r w:rsidRPr="003A4C8A">
        <w:t xml:space="preserve">. The future did not. After the jubilee lecture, only two more committee meetings are recorded in the society minutes before the Child-Study Society quietly ceased operations. This paper </w:t>
      </w:r>
      <w:r w:rsidRPr="003A4C8A">
        <w:lastRenderedPageBreak/>
        <w:t xml:space="preserve">explores how the end of child study, the study of </w:t>
      </w:r>
      <w:r w:rsidR="00933F5F">
        <w:t>‘</w:t>
      </w:r>
      <w:r w:rsidRPr="003A4C8A">
        <w:t>the mental and physical conditions of childhood</w:t>
      </w:r>
      <w:r w:rsidR="00933F5F">
        <w:t>’</w:t>
      </w:r>
      <w:r w:rsidRPr="003A4C8A">
        <w:t>, reflected both changing attitudes to professional science and changes in access to identities associated with scientific practice. The professionalisation of child study, subsuming it into the field of child psychology, represented a rejection of the vocational expertise of teachers to inform educational and developmental theory in favour of a more narrowly professionalised understanding of child psychology as an academic science, divorced from educational and parenting practices.</w:t>
      </w:r>
    </w:p>
    <w:p w14:paraId="632EDE3D" w14:textId="77777777" w:rsidR="00077417" w:rsidRDefault="00077417" w:rsidP="00077417">
      <w:pPr>
        <w:pBdr>
          <w:bottom w:val="single" w:sz="6" w:space="1" w:color="auto"/>
        </w:pBdr>
        <w:rPr>
          <w:b/>
          <w:bCs/>
        </w:rPr>
      </w:pPr>
    </w:p>
    <w:p w14:paraId="47707DC2" w14:textId="77777777" w:rsidR="001F1847" w:rsidRDefault="001F1847" w:rsidP="00092AE9">
      <w:pPr>
        <w:ind w:firstLine="720"/>
        <w:rPr>
          <w:b/>
          <w:bCs/>
        </w:rPr>
      </w:pPr>
    </w:p>
    <w:p w14:paraId="699D863C" w14:textId="77777777" w:rsidR="00933F5F" w:rsidRPr="00505B86" w:rsidRDefault="00933F5F" w:rsidP="00505B86">
      <w:pPr>
        <w:spacing w:after="120"/>
        <w:rPr>
          <w:rStyle w:val="SubtitleChar"/>
        </w:rPr>
      </w:pPr>
      <w:r w:rsidRPr="008544D5">
        <w:rPr>
          <w:rStyle w:val="Heading2Char"/>
        </w:rPr>
        <w:t>Jarrod Hore</w:t>
      </w:r>
      <w:r w:rsidRPr="008544D5">
        <w:rPr>
          <w:rStyle w:val="Heading2Char"/>
        </w:rPr>
        <w:br/>
      </w:r>
      <w:r w:rsidRPr="00505B86">
        <w:rPr>
          <w:rStyle w:val="SubtitleChar"/>
        </w:rPr>
        <w:t>Three Challenges in Space/Time: Planetary Consciousness and the Disintegration of Nineteenth-Century Geology</w:t>
      </w:r>
    </w:p>
    <w:p w14:paraId="5B33A5B4" w14:textId="77777777" w:rsidR="00933F5F" w:rsidRPr="003A4C8A" w:rsidRDefault="00933F5F" w:rsidP="003554E2">
      <w:pPr>
        <w:jc w:val="both"/>
        <w:rPr>
          <w:b/>
          <w:bCs/>
        </w:rPr>
      </w:pPr>
      <w:r w:rsidRPr="003A4C8A">
        <w:t xml:space="preserve">This paper examines the disintegration of nineteenth-century geology into myriad specialized </w:t>
      </w:r>
      <w:r>
        <w:t>‘</w:t>
      </w:r>
      <w:r w:rsidRPr="003A4C8A">
        <w:t>earth sciences</w:t>
      </w:r>
      <w:r>
        <w:t>’</w:t>
      </w:r>
      <w:r w:rsidRPr="003A4C8A">
        <w:t xml:space="preserve"> by tracing the career of the American geologist Bailey Willis (1857</w:t>
      </w:r>
      <w:r>
        <w:t>–</w:t>
      </w:r>
      <w:r w:rsidRPr="003A4C8A">
        <w:t xml:space="preserve">1949). Willis may be considered one of the last true generalists in the field, and his career was shaped by the global expansion of modern geology. Willis inherited a discipline based on the study of beginnings and endings in rock strata. As the historian Martin </w:t>
      </w:r>
      <w:proofErr w:type="spellStart"/>
      <w:r w:rsidRPr="003A4C8A">
        <w:t>Rudwick</w:t>
      </w:r>
      <w:proofErr w:type="spellEnd"/>
      <w:r w:rsidRPr="003A4C8A">
        <w:t xml:space="preserve"> has shown, </w:t>
      </w:r>
      <w:r>
        <w:t>‘</w:t>
      </w:r>
      <w:r w:rsidRPr="003A4C8A">
        <w:t>revolution</w:t>
      </w:r>
      <w:r>
        <w:t>’</w:t>
      </w:r>
      <w:r w:rsidRPr="003A4C8A">
        <w:t xml:space="preserve"> was both geology</w:t>
      </w:r>
      <w:r>
        <w:t>’</w:t>
      </w:r>
      <w:r w:rsidRPr="003A4C8A">
        <w:t>s key metaphor, and the immediate historical context for its expansion around the globe. However, by the mid-twentieth century, the discipline was undergoing its own profound transformation. While existing scholarship typically attributes geology</w:t>
      </w:r>
      <w:r>
        <w:t>’</w:t>
      </w:r>
      <w:r w:rsidRPr="003A4C8A">
        <w:t>s metamorphosis to the paradigmatic breakthrough of plate tectonics in the 1960s, this paper shows how key disciplinary boundaries, practices, and claims were shifting in the early twentieth century.</w:t>
      </w:r>
    </w:p>
    <w:p w14:paraId="36EAAAD9" w14:textId="77777777" w:rsidR="00341C57" w:rsidRPr="00341C57" w:rsidRDefault="00341C57" w:rsidP="003554E2">
      <w:pPr>
        <w:jc w:val="both"/>
        <w:rPr>
          <w:sz w:val="16"/>
          <w:szCs w:val="16"/>
        </w:rPr>
      </w:pPr>
    </w:p>
    <w:p w14:paraId="6768D888" w14:textId="33127B4F" w:rsidR="00933F5F" w:rsidRPr="003A4C8A" w:rsidRDefault="00933F5F" w:rsidP="003554E2">
      <w:pPr>
        <w:jc w:val="both"/>
        <w:rPr>
          <w:b/>
          <w:bCs/>
        </w:rPr>
      </w:pPr>
      <w:r w:rsidRPr="003A4C8A">
        <w:t>This case study suits the conference themes because it shows how sciences can end through expansion and fragmentation rather than decline or rejection. By analysing Willis</w:t>
      </w:r>
      <w:r>
        <w:t>’</w:t>
      </w:r>
      <w:r w:rsidRPr="003A4C8A">
        <w:t xml:space="preserve"> trajectory from surveyor to seismologist to consulting mining engineer, the paper demonstrates how geology was unmade through three crucial shifts: increasing specialisation, challenges to European and American primacy, and an emerging planetary consciousness. Willis</w:t>
      </w:r>
      <w:r>
        <w:t>’</w:t>
      </w:r>
      <w:r w:rsidRPr="003A4C8A">
        <w:t xml:space="preserve"> career exemplifies the simultaneous challenges to conventional geology that emerged during the so-called </w:t>
      </w:r>
      <w:r>
        <w:t>‘</w:t>
      </w:r>
      <w:r w:rsidRPr="003A4C8A">
        <w:t>Great Acceleration</w:t>
      </w:r>
      <w:r>
        <w:t>’</w:t>
      </w:r>
      <w:r w:rsidRPr="003A4C8A">
        <w:t xml:space="preserve"> of human planetary impact. It shows that these transformative forces were instrumental in fracturing geology into the diverse earth sciences we recognise today, revealing not merely an ending, but a reorganisation of scientific knowledge and expertise.</w:t>
      </w:r>
    </w:p>
    <w:p w14:paraId="4627B615" w14:textId="77777777" w:rsidR="00077417" w:rsidRDefault="00077417" w:rsidP="00077417">
      <w:pPr>
        <w:pBdr>
          <w:bottom w:val="single" w:sz="6" w:space="1" w:color="auto"/>
        </w:pBdr>
        <w:rPr>
          <w:b/>
          <w:bCs/>
        </w:rPr>
      </w:pPr>
    </w:p>
    <w:p w14:paraId="17C343F0" w14:textId="77777777" w:rsidR="001F1847" w:rsidRDefault="001F1847" w:rsidP="008544D5">
      <w:pPr>
        <w:rPr>
          <w:b/>
          <w:bCs/>
        </w:rPr>
      </w:pPr>
    </w:p>
    <w:p w14:paraId="668A1A9E" w14:textId="77777777" w:rsidR="00341C57" w:rsidRPr="00341C57" w:rsidRDefault="003A4C8A" w:rsidP="00341C57">
      <w:pPr>
        <w:pStyle w:val="Heading2"/>
      </w:pPr>
      <w:proofErr w:type="spellStart"/>
      <w:r w:rsidRPr="00341C57">
        <w:t>Hansun</w:t>
      </w:r>
      <w:proofErr w:type="spellEnd"/>
      <w:r w:rsidRPr="00341C57">
        <w:t xml:space="preserve"> </w:t>
      </w:r>
      <w:proofErr w:type="spellStart"/>
      <w:r w:rsidRPr="00341C57">
        <w:t>Hsiung</w:t>
      </w:r>
      <w:proofErr w:type="spellEnd"/>
    </w:p>
    <w:p w14:paraId="00ADBE6E" w14:textId="4EFD4D44" w:rsidR="003A4C8A" w:rsidRPr="00341C57" w:rsidRDefault="003A4C8A" w:rsidP="00341C57">
      <w:pPr>
        <w:pStyle w:val="Subtitle"/>
      </w:pPr>
      <w:r w:rsidRPr="00341C57">
        <w:t>How Did Neo-Confucian Nature End?</w:t>
      </w:r>
      <w:r w:rsidRPr="00341C57">
        <w:tab/>
      </w:r>
    </w:p>
    <w:p w14:paraId="582A7E3B" w14:textId="052A375B" w:rsidR="003A4C8A" w:rsidRPr="003A4C8A" w:rsidRDefault="003A4C8A" w:rsidP="003554E2">
      <w:pPr>
        <w:jc w:val="both"/>
        <w:rPr>
          <w:b/>
          <w:bCs/>
        </w:rPr>
      </w:pPr>
      <w:r w:rsidRPr="003A4C8A">
        <w:t xml:space="preserve">Until the last quarter of the nineteenth century in Japan, and until the second decade of the twentieth in China, terms like </w:t>
      </w:r>
      <w:proofErr w:type="spellStart"/>
      <w:r w:rsidRPr="00922189">
        <w:rPr>
          <w:i/>
          <w:iCs/>
        </w:rPr>
        <w:t>gezhi</w:t>
      </w:r>
      <w:proofErr w:type="spellEnd"/>
      <w:r w:rsidRPr="003A4C8A">
        <w:t xml:space="preserve"> (C), </w:t>
      </w:r>
      <w:proofErr w:type="spellStart"/>
      <w:r w:rsidRPr="00922189">
        <w:rPr>
          <w:i/>
          <w:iCs/>
        </w:rPr>
        <w:t>kakuchi</w:t>
      </w:r>
      <w:proofErr w:type="spellEnd"/>
      <w:r w:rsidRPr="003A4C8A">
        <w:t xml:space="preserve"> (J), </w:t>
      </w:r>
      <w:proofErr w:type="spellStart"/>
      <w:r w:rsidRPr="00922189">
        <w:rPr>
          <w:i/>
          <w:iCs/>
        </w:rPr>
        <w:t>gewu</w:t>
      </w:r>
      <w:proofErr w:type="spellEnd"/>
      <w:r w:rsidRPr="003A4C8A">
        <w:t xml:space="preserve"> (C), </w:t>
      </w:r>
      <w:proofErr w:type="spellStart"/>
      <w:r w:rsidRPr="00922189">
        <w:rPr>
          <w:i/>
          <w:iCs/>
        </w:rPr>
        <w:t>kakubutsu</w:t>
      </w:r>
      <w:proofErr w:type="spellEnd"/>
      <w:r w:rsidRPr="003A4C8A">
        <w:t xml:space="preserve"> (J), </w:t>
      </w:r>
      <w:proofErr w:type="spellStart"/>
      <w:r w:rsidRPr="00922189">
        <w:rPr>
          <w:i/>
          <w:iCs/>
        </w:rPr>
        <w:t>qiongli</w:t>
      </w:r>
      <w:proofErr w:type="spellEnd"/>
      <w:r w:rsidRPr="003A4C8A">
        <w:t xml:space="preserve"> (C), and </w:t>
      </w:r>
      <w:proofErr w:type="spellStart"/>
      <w:r w:rsidRPr="00922189">
        <w:rPr>
          <w:i/>
          <w:iCs/>
        </w:rPr>
        <w:t>ky</w:t>
      </w:r>
      <w:r w:rsidRPr="00922189">
        <w:rPr>
          <w:rFonts w:ascii="Cambria" w:hAnsi="Cambria" w:cs="Cambria"/>
          <w:i/>
          <w:iCs/>
          <w:sz w:val="18"/>
          <w:szCs w:val="18"/>
        </w:rPr>
        <w:t>ū</w:t>
      </w:r>
      <w:r w:rsidRPr="00922189">
        <w:rPr>
          <w:i/>
          <w:iCs/>
        </w:rPr>
        <w:t>ri</w:t>
      </w:r>
      <w:proofErr w:type="spellEnd"/>
      <w:r w:rsidRPr="003A4C8A">
        <w:t xml:space="preserve"> (J) were used to denote practices of empirical inquiry into the principles of nature. These terms were regularly employed to translate </w:t>
      </w:r>
      <w:r w:rsidR="00933F5F">
        <w:t>‘</w:t>
      </w:r>
      <w:proofErr w:type="spellStart"/>
      <w:r w:rsidRPr="00922189">
        <w:rPr>
          <w:i/>
          <w:iCs/>
        </w:rPr>
        <w:t>natuurkunde</w:t>
      </w:r>
      <w:proofErr w:type="spellEnd"/>
      <w:r w:rsidR="00933F5F">
        <w:t>’</w:t>
      </w:r>
      <w:r w:rsidRPr="003A4C8A">
        <w:t xml:space="preserve"> and </w:t>
      </w:r>
      <w:r w:rsidR="00933F5F">
        <w:t>‘</w:t>
      </w:r>
      <w:r w:rsidRPr="003A4C8A">
        <w:t>natural philosophy</w:t>
      </w:r>
      <w:r w:rsidR="00A60095">
        <w:t>’,</w:t>
      </w:r>
      <w:r w:rsidRPr="003A4C8A">
        <w:t xml:space="preserve"> and derived from a Neo-Confucian framework wedded to moral self-cultivation and virtuous governance. Today, however, these terms have vanished from the vocabulary of East Asian languages, save among historians. Instead, they have been replaced by the single term </w:t>
      </w:r>
      <w:proofErr w:type="spellStart"/>
      <w:r w:rsidRPr="00922189">
        <w:rPr>
          <w:i/>
          <w:iCs/>
        </w:rPr>
        <w:t>kexue</w:t>
      </w:r>
      <w:proofErr w:type="spellEnd"/>
      <w:r w:rsidRPr="003A4C8A">
        <w:t>/</w:t>
      </w:r>
      <w:proofErr w:type="spellStart"/>
      <w:r w:rsidRPr="00922189">
        <w:rPr>
          <w:i/>
          <w:iCs/>
        </w:rPr>
        <w:t>kagaku</w:t>
      </w:r>
      <w:proofErr w:type="spellEnd"/>
      <w:r w:rsidRPr="003A4C8A">
        <w:t xml:space="preserve"> (C/J)—a neologism coined to translate the word </w:t>
      </w:r>
      <w:r w:rsidR="00933F5F">
        <w:t>‘</w:t>
      </w:r>
      <w:r w:rsidRPr="003A4C8A">
        <w:t>science</w:t>
      </w:r>
      <w:r w:rsidR="00933F5F">
        <w:t>’.</w:t>
      </w:r>
    </w:p>
    <w:p w14:paraId="4F984B90" w14:textId="77777777" w:rsidR="00341C57" w:rsidRPr="00341C57" w:rsidRDefault="00341C57" w:rsidP="003554E2">
      <w:pPr>
        <w:jc w:val="both"/>
        <w:rPr>
          <w:sz w:val="16"/>
          <w:szCs w:val="16"/>
        </w:rPr>
      </w:pPr>
    </w:p>
    <w:p w14:paraId="71398655" w14:textId="743DCFDE" w:rsidR="003A4C8A" w:rsidRDefault="003A4C8A" w:rsidP="003554E2">
      <w:pPr>
        <w:jc w:val="both"/>
        <w:rPr>
          <w:b/>
          <w:bCs/>
        </w:rPr>
      </w:pPr>
      <w:r w:rsidRPr="003A4C8A">
        <w:t xml:space="preserve">This presentation argues that talk of the </w:t>
      </w:r>
      <w:r w:rsidR="00933F5F">
        <w:t>‘</w:t>
      </w:r>
      <w:r w:rsidRPr="003A4C8A">
        <w:t>end of science(s)</w:t>
      </w:r>
      <w:r w:rsidR="00933F5F">
        <w:t>’</w:t>
      </w:r>
      <w:r w:rsidRPr="003A4C8A">
        <w:t xml:space="preserve"> must start first with a question of global history: how diverse local modes of inquiry into the natural world were erased and/or reformulated in order to align the production of knowledge about nature with what actors perceived as </w:t>
      </w:r>
      <w:r w:rsidR="00933F5F">
        <w:t>‘</w:t>
      </w:r>
      <w:r w:rsidRPr="003A4C8A">
        <w:t>modern Western science</w:t>
      </w:r>
      <w:r w:rsidR="00933F5F">
        <w:t>’.</w:t>
      </w:r>
      <w:r w:rsidRPr="003A4C8A">
        <w:t xml:space="preserve"> In an East Asian context, this requires grappling with the restructuring of Neo-Confucianism. Focusing on Japan as a case study, I argue that the </w:t>
      </w:r>
      <w:r w:rsidR="00933F5F">
        <w:t>‘</w:t>
      </w:r>
      <w:r w:rsidRPr="003A4C8A">
        <w:t>end</w:t>
      </w:r>
      <w:r w:rsidR="00933F5F">
        <w:t>’</w:t>
      </w:r>
      <w:r w:rsidRPr="003A4C8A">
        <w:t xml:space="preserve"> of Neo-Confucian nature entailed specific shifts in the social organization of educated elites, their bodily practices of learning, and their understandings </w:t>
      </w:r>
      <w:r w:rsidRPr="003A4C8A">
        <w:lastRenderedPageBreak/>
        <w:t xml:space="preserve">of moral selfhood. These changes in turn gave birth to a new national temporality of knowledge: the notion that although Japan was a </w:t>
      </w:r>
      <w:r w:rsidR="00933F5F">
        <w:t>‘</w:t>
      </w:r>
      <w:r w:rsidRPr="003A4C8A">
        <w:t>latecomer</w:t>
      </w:r>
      <w:r w:rsidR="00A60095">
        <w:t>’,</w:t>
      </w:r>
      <w:r w:rsidRPr="003A4C8A">
        <w:t xml:space="preserve"> modern Western science had not yet reached its true end, and required the participation of Japanese scholars to achieve full completion.</w:t>
      </w:r>
    </w:p>
    <w:p w14:paraId="6BF05D0E" w14:textId="77777777" w:rsidR="00077417" w:rsidRDefault="00077417" w:rsidP="00077417">
      <w:pPr>
        <w:pBdr>
          <w:bottom w:val="single" w:sz="6" w:space="1" w:color="auto"/>
        </w:pBdr>
        <w:rPr>
          <w:b/>
          <w:bCs/>
        </w:rPr>
      </w:pPr>
    </w:p>
    <w:p w14:paraId="1276E548" w14:textId="77777777" w:rsidR="001F1847" w:rsidRDefault="001F1847" w:rsidP="008544D5">
      <w:pPr>
        <w:rPr>
          <w:b/>
          <w:bCs/>
        </w:rPr>
      </w:pPr>
    </w:p>
    <w:p w14:paraId="7A99DB7B" w14:textId="77777777" w:rsidR="00933F5F" w:rsidRPr="00505B86" w:rsidRDefault="00933F5F" w:rsidP="00505B86">
      <w:pPr>
        <w:spacing w:after="120"/>
        <w:rPr>
          <w:rStyle w:val="SubtitleChar"/>
        </w:rPr>
      </w:pPr>
      <w:r w:rsidRPr="008544D5">
        <w:rPr>
          <w:rStyle w:val="Heading2Char"/>
        </w:rPr>
        <w:t>Katarzyna Jarosz</w:t>
      </w:r>
      <w:r w:rsidRPr="008544D5">
        <w:rPr>
          <w:rStyle w:val="Heading2Char"/>
        </w:rPr>
        <w:br/>
      </w:r>
      <w:r w:rsidRPr="00505B86">
        <w:rPr>
          <w:rStyle w:val="SubtitleChar"/>
        </w:rPr>
        <w:t>The Soviet War on Faith: The Rise and Decline of Scientific Atheism</w:t>
      </w:r>
    </w:p>
    <w:p w14:paraId="7B85E648" w14:textId="77777777" w:rsidR="00933F5F" w:rsidRPr="003A4C8A" w:rsidRDefault="00933F5F" w:rsidP="003554E2">
      <w:pPr>
        <w:jc w:val="both"/>
        <w:rPr>
          <w:b/>
          <w:bCs/>
        </w:rPr>
      </w:pPr>
      <w:r w:rsidRPr="003A4C8A">
        <w:t xml:space="preserve">Scientific atheism, a discipline central to Soviet Marxist-Leninist ideology, sought to replace religious worldviews with a materialist narrative grounded in science. This discipline was upheld by a robust apparatus that included anti-religious campaigns, transforming religious spaces into </w:t>
      </w:r>
      <w:r>
        <w:t>‘</w:t>
      </w:r>
      <w:r w:rsidRPr="003A4C8A">
        <w:t>museums of atheism</w:t>
      </w:r>
      <w:r>
        <w:t>’</w:t>
      </w:r>
      <w:r w:rsidRPr="003A4C8A">
        <w:t xml:space="preserve"> establishing specialised institutes, and publishing journals promoting atheistic narratives. This paper focuses on the decline of scientific atheism and the factors contributing to its collapse. The disintegration of this state-sponsored discipline began in the late 1980s, coinciding with Mikhail Gorbachev</w:t>
      </w:r>
      <w:r>
        <w:t>’</w:t>
      </w:r>
      <w:r w:rsidRPr="003A4C8A">
        <w:t>s glasnost (openness) and perestroika (restructuring) policies. As the state moved away from enforcing Marxist-Leninist principles, pivotal developments marked the erosion of scientific atheism:</w:t>
      </w:r>
    </w:p>
    <w:p w14:paraId="04FFEDF7" w14:textId="77777777" w:rsidR="00341C57" w:rsidRPr="00341C57" w:rsidRDefault="00341C57" w:rsidP="003554E2">
      <w:pPr>
        <w:jc w:val="both"/>
        <w:rPr>
          <w:sz w:val="16"/>
          <w:szCs w:val="16"/>
        </w:rPr>
      </w:pPr>
    </w:p>
    <w:p w14:paraId="5AE047DF" w14:textId="31B66933" w:rsidR="00933F5F" w:rsidRPr="003A4C8A" w:rsidRDefault="00933F5F" w:rsidP="003554E2">
      <w:pPr>
        <w:jc w:val="both"/>
        <w:rPr>
          <w:b/>
          <w:bCs/>
        </w:rPr>
      </w:pPr>
      <w:r w:rsidRPr="003A4C8A">
        <w:t>Once central to promoting atheistic ideology, museums of atheism were closed, repurposed, or restored to religious use. Artifacts and exhibits were removed, and their narratives erased. Organized anti-religious campaigns, such as those led by the League of Militant Atheists, were halted, ending state-supported propaganda against religion. Confiscated churches, mosques, and synagogues were returned to their communities, while institutions like the Institute of Scientific Atheism, which provided atheism</w:t>
      </w:r>
      <w:r>
        <w:t>’</w:t>
      </w:r>
      <w:r w:rsidRPr="003A4C8A">
        <w:t>s theoretical foundation, were shut or restructured. Atheist publications, including journals like Problems of Scientific Atheism, ceased as funding dwindled. These closures coincided with broader cultural shifts, including the resurgence of religious identity after the Soviet Union</w:t>
      </w:r>
      <w:r>
        <w:t>’</w:t>
      </w:r>
      <w:r w:rsidRPr="003A4C8A">
        <w:t>s collapse. In multi-ethnic regions like Central Asia, suppressed traditions resurfaced, and ceremonies transitioned from atheistic narratives to religious rituals. Spaces once dedicated to anti-religious exhibitions were symbolically rededicated for spiritual functions.</w:t>
      </w:r>
    </w:p>
    <w:p w14:paraId="2FA0389C" w14:textId="77777777" w:rsidR="00077417" w:rsidRDefault="00077417" w:rsidP="00077417">
      <w:pPr>
        <w:pBdr>
          <w:bottom w:val="single" w:sz="6" w:space="1" w:color="auto"/>
        </w:pBdr>
        <w:rPr>
          <w:b/>
          <w:bCs/>
        </w:rPr>
      </w:pPr>
    </w:p>
    <w:p w14:paraId="059CA87D" w14:textId="77777777" w:rsidR="001F1847" w:rsidRDefault="001F1847" w:rsidP="008544D5">
      <w:pPr>
        <w:rPr>
          <w:b/>
          <w:bCs/>
        </w:rPr>
      </w:pPr>
    </w:p>
    <w:p w14:paraId="3ED7F07D" w14:textId="5CAB44B8" w:rsidR="00933F5F" w:rsidRPr="00505B86" w:rsidRDefault="00933F5F" w:rsidP="00505B86">
      <w:pPr>
        <w:spacing w:after="120"/>
        <w:rPr>
          <w:rStyle w:val="SubtitleChar"/>
        </w:rPr>
      </w:pPr>
      <w:r w:rsidRPr="008544D5">
        <w:rPr>
          <w:rStyle w:val="Heading2Char"/>
        </w:rPr>
        <w:t xml:space="preserve">Luis </w:t>
      </w:r>
      <w:r w:rsidR="00B81024" w:rsidRPr="008544D5">
        <w:rPr>
          <w:rStyle w:val="Heading2Char"/>
        </w:rPr>
        <w:t xml:space="preserve">Fernando Bernardi </w:t>
      </w:r>
      <w:r w:rsidRPr="008544D5">
        <w:rPr>
          <w:rStyle w:val="Heading2Char"/>
        </w:rPr>
        <w:t>Junqueira</w:t>
      </w:r>
      <w:r w:rsidRPr="008544D5">
        <w:rPr>
          <w:rStyle w:val="Heading2Char"/>
        </w:rPr>
        <w:br/>
      </w:r>
      <w:r w:rsidRPr="00505B86">
        <w:rPr>
          <w:rStyle w:val="SubtitleChar"/>
        </w:rPr>
        <w:t>Imperialism, Civil War and Psychical Research in Wartime China: Fall or Transformation?</w:t>
      </w:r>
    </w:p>
    <w:p w14:paraId="7D31B7C2" w14:textId="77777777" w:rsidR="00933F5F" w:rsidRPr="003A4C8A" w:rsidRDefault="00933F5F" w:rsidP="003554E2">
      <w:pPr>
        <w:jc w:val="both"/>
        <w:rPr>
          <w:b/>
          <w:bCs/>
        </w:rPr>
      </w:pPr>
      <w:r w:rsidRPr="003A4C8A">
        <w:t xml:space="preserve">This paper examines the rise and fall of psychical research in China during the first half of the </w:t>
      </w:r>
      <w:r>
        <w:t>twentieth</w:t>
      </w:r>
      <w:r w:rsidRPr="003A4C8A">
        <w:t xml:space="preserve"> century through the case study of the Chinese Institute of Mentalism (</w:t>
      </w:r>
      <w:proofErr w:type="spellStart"/>
      <w:r w:rsidRPr="003A4C8A">
        <w:rPr>
          <w:rFonts w:ascii="MS Mincho" w:eastAsia="MS Mincho" w:hAnsi="MS Mincho" w:cs="MS Mincho" w:hint="eastAsia"/>
        </w:rPr>
        <w:t>中國心靈研究會</w:t>
      </w:r>
      <w:proofErr w:type="spellEnd"/>
      <w:r w:rsidRPr="003A4C8A">
        <w:t>) and the Chinese Hypnotism Association (</w:t>
      </w:r>
      <w:proofErr w:type="spellStart"/>
      <w:r w:rsidRPr="003A4C8A">
        <w:rPr>
          <w:rFonts w:ascii="MS Mincho" w:eastAsia="MS Mincho" w:hAnsi="MS Mincho" w:cs="MS Mincho" w:hint="eastAsia"/>
        </w:rPr>
        <w:t>中國精神研究會</w:t>
      </w:r>
      <w:proofErr w:type="spellEnd"/>
      <w:r w:rsidRPr="003A4C8A">
        <w:t xml:space="preserve">), two of the most influential psychical research organisations of the period. Originating in late </w:t>
      </w:r>
      <w:r>
        <w:t>nineteenth</w:t>
      </w:r>
      <w:r w:rsidRPr="003A4C8A">
        <w:t>-century Britain, psychical research was a transnational field concerned with the scientific investigation of paranormal phenomena such as hypnotism, mediumship and extrasensory perception. It captivated leading scientists and intellectuals worldwide, who saw its potential to expand the boundaries of science beyond the material realm. The field promised to empirically showcase the supremacy of mind over matter, casting exceptional abilities such as telepathy and self-healing within a scientific framework. Psychical research flourished in China between the 1910s and 1930s, championed by reformers and intellectuals as a modern, scientific tool to enhance the Chinese people by unlocking hidden mental powers. However, with the Japanese invasion of China in the late 1930s, the subsequent civil war between the Nationalists and Communists, and the eventual Communist victory, psychical research associations were either dismantled or relocated to Hong Kong and Taiwan. This paper argues that whilst such associations disappeared from mainland China during the 1940s, interest in mental powers among Chinese elites persisted, albeit expressed in new forms within a Communist state. More broadly, this paper highlights the impact of social and political upheaval on the fortunes of scientific disciplines, illuminating how shifting political landscapes can shape the trajectory of knowledge production.</w:t>
      </w:r>
    </w:p>
    <w:p w14:paraId="77655BF2" w14:textId="77777777" w:rsidR="00077417" w:rsidRDefault="00077417" w:rsidP="00077417">
      <w:pPr>
        <w:pBdr>
          <w:bottom w:val="single" w:sz="6" w:space="1" w:color="auto"/>
        </w:pBdr>
        <w:rPr>
          <w:b/>
          <w:bCs/>
        </w:rPr>
      </w:pPr>
    </w:p>
    <w:p w14:paraId="0A937602" w14:textId="77777777" w:rsidR="001F1847" w:rsidRDefault="001F1847" w:rsidP="008544D5">
      <w:pPr>
        <w:rPr>
          <w:b/>
          <w:bCs/>
        </w:rPr>
      </w:pPr>
    </w:p>
    <w:p w14:paraId="5362F93B" w14:textId="0D3D3627" w:rsidR="00933F5F" w:rsidRPr="00505B86" w:rsidRDefault="00933F5F" w:rsidP="00505B86">
      <w:pPr>
        <w:spacing w:after="120"/>
        <w:rPr>
          <w:rStyle w:val="SubtitleChar"/>
        </w:rPr>
      </w:pPr>
      <w:r w:rsidRPr="008544D5">
        <w:rPr>
          <w:rStyle w:val="Heading2Char"/>
        </w:rPr>
        <w:t>Shaan Kashyap</w:t>
      </w:r>
      <w:r w:rsidRPr="008544D5">
        <w:rPr>
          <w:rStyle w:val="Heading2Char"/>
        </w:rPr>
        <w:br/>
      </w:r>
      <w:r w:rsidRPr="00505B86">
        <w:rPr>
          <w:rStyle w:val="SubtitleChar"/>
        </w:rPr>
        <w:t xml:space="preserve">The End of </w:t>
      </w:r>
      <w:proofErr w:type="spellStart"/>
      <w:r w:rsidRPr="00505B86">
        <w:rPr>
          <w:rStyle w:val="SubtitleChar"/>
        </w:rPr>
        <w:t>Siddh</w:t>
      </w:r>
      <w:r w:rsidRPr="006F4ACC">
        <w:rPr>
          <w:rStyle w:val="SubtitleChar"/>
          <w:rFonts w:ascii="Cambria" w:hAnsi="Cambria" w:cs="Cambria"/>
          <w:sz w:val="24"/>
        </w:rPr>
        <w:t>ā</w:t>
      </w:r>
      <w:r w:rsidRPr="00505B86">
        <w:rPr>
          <w:rStyle w:val="SubtitleChar"/>
        </w:rPr>
        <w:t>nta</w:t>
      </w:r>
      <w:proofErr w:type="spellEnd"/>
      <w:r w:rsidRPr="00505B86">
        <w:rPr>
          <w:rStyle w:val="SubtitleChar"/>
        </w:rPr>
        <w:t xml:space="preserve"> Astronomy: Text and Apparatuses of a Naked Eye Indian Astronomer</w:t>
      </w:r>
    </w:p>
    <w:p w14:paraId="17001BA3" w14:textId="622BFE3C" w:rsidR="00933F5F" w:rsidRPr="003A4C8A" w:rsidRDefault="00933F5F" w:rsidP="003554E2">
      <w:pPr>
        <w:jc w:val="both"/>
        <w:rPr>
          <w:b/>
          <w:bCs/>
        </w:rPr>
      </w:pPr>
      <w:r w:rsidRPr="003A4C8A">
        <w:t xml:space="preserve">Born in the royal family of </w:t>
      </w:r>
      <w:proofErr w:type="spellStart"/>
      <w:r w:rsidRPr="003A4C8A">
        <w:t>Khandapara</w:t>
      </w:r>
      <w:proofErr w:type="spellEnd"/>
      <w:r w:rsidRPr="003A4C8A">
        <w:t xml:space="preserve"> in Orissa (India) Chandrasekhar Samanta (1835-1904) read Sanskrit treatises like </w:t>
      </w:r>
      <w:proofErr w:type="spellStart"/>
      <w:r w:rsidRPr="00D66989">
        <w:rPr>
          <w:i/>
          <w:iCs/>
        </w:rPr>
        <w:t>L</w:t>
      </w:r>
      <w:r w:rsidRPr="00D66989">
        <w:rPr>
          <w:rFonts w:ascii="Baskerville" w:hAnsi="Baskerville" w:cs="Cambria"/>
          <w:i/>
          <w:iCs/>
          <w:sz w:val="20"/>
          <w:szCs w:val="20"/>
        </w:rPr>
        <w:t>ī</w:t>
      </w:r>
      <w:r w:rsidRPr="00D66989">
        <w:rPr>
          <w:i/>
          <w:iCs/>
        </w:rPr>
        <w:t>l</w:t>
      </w:r>
      <w:r w:rsidRPr="00D66989">
        <w:rPr>
          <w:rFonts w:ascii="Baskerville" w:hAnsi="Baskerville" w:cs="Cambria"/>
          <w:i/>
          <w:iCs/>
          <w:sz w:val="20"/>
          <w:szCs w:val="20"/>
        </w:rPr>
        <w:t>ā</w:t>
      </w:r>
      <w:r w:rsidRPr="00D66989">
        <w:rPr>
          <w:i/>
          <w:iCs/>
        </w:rPr>
        <w:t>vat</w:t>
      </w:r>
      <w:r w:rsidRPr="00D66989">
        <w:rPr>
          <w:rFonts w:ascii="Baskerville" w:hAnsi="Baskerville" w:cs="Cambria"/>
          <w:i/>
          <w:iCs/>
          <w:sz w:val="20"/>
          <w:szCs w:val="20"/>
        </w:rPr>
        <w:t>ī</w:t>
      </w:r>
      <w:proofErr w:type="spellEnd"/>
      <w:r w:rsidRPr="003A4C8A">
        <w:t xml:space="preserve">, </w:t>
      </w:r>
      <w:proofErr w:type="spellStart"/>
      <w:r w:rsidRPr="00D66989">
        <w:rPr>
          <w:i/>
          <w:iCs/>
        </w:rPr>
        <w:t>B</w:t>
      </w:r>
      <w:r w:rsidRPr="00D66989">
        <w:rPr>
          <w:rFonts w:ascii="Baskerville" w:hAnsi="Baskerville" w:cs="Cambria"/>
          <w:i/>
          <w:iCs/>
          <w:sz w:val="20"/>
          <w:szCs w:val="20"/>
        </w:rPr>
        <w:t>ī</w:t>
      </w:r>
      <w:r w:rsidRPr="00D66989">
        <w:rPr>
          <w:i/>
          <w:iCs/>
        </w:rPr>
        <w:t>jaga</w:t>
      </w:r>
      <w:r w:rsidRPr="00D66989">
        <w:rPr>
          <w:rFonts w:ascii="Cambria" w:hAnsi="Cambria" w:cs="Cambria"/>
          <w:i/>
          <w:iCs/>
          <w:sz w:val="20"/>
          <w:szCs w:val="20"/>
        </w:rPr>
        <w:t>ṇ</w:t>
      </w:r>
      <w:r w:rsidRPr="00D66989">
        <w:rPr>
          <w:i/>
          <w:iCs/>
        </w:rPr>
        <w:t>ita</w:t>
      </w:r>
      <w:proofErr w:type="spellEnd"/>
      <w:r w:rsidRPr="003A4C8A">
        <w:t xml:space="preserve">, </w:t>
      </w:r>
      <w:proofErr w:type="spellStart"/>
      <w:r w:rsidRPr="00D66989">
        <w:rPr>
          <w:i/>
          <w:iCs/>
        </w:rPr>
        <w:t>jyotisha</w:t>
      </w:r>
      <w:proofErr w:type="spellEnd"/>
      <w:r w:rsidRPr="003A4C8A">
        <w:t xml:space="preserve">, </w:t>
      </w:r>
      <w:proofErr w:type="spellStart"/>
      <w:r w:rsidRPr="00D66989">
        <w:rPr>
          <w:i/>
          <w:iCs/>
        </w:rPr>
        <w:t>siddh</w:t>
      </w:r>
      <w:r w:rsidRPr="00D66989">
        <w:rPr>
          <w:rFonts w:ascii="Baskerville" w:hAnsi="Baskerville" w:cs="Cambria"/>
          <w:i/>
          <w:iCs/>
        </w:rPr>
        <w:t>ā</w:t>
      </w:r>
      <w:r w:rsidRPr="00D66989">
        <w:rPr>
          <w:i/>
          <w:iCs/>
        </w:rPr>
        <w:t>nta</w:t>
      </w:r>
      <w:proofErr w:type="spellEnd"/>
      <w:r w:rsidRPr="003A4C8A">
        <w:t xml:space="preserve"> </w:t>
      </w:r>
      <w:proofErr w:type="spellStart"/>
      <w:r w:rsidRPr="00D66989">
        <w:rPr>
          <w:i/>
          <w:iCs/>
        </w:rPr>
        <w:t>vy</w:t>
      </w:r>
      <w:r w:rsidRPr="00D66989">
        <w:rPr>
          <w:rFonts w:ascii="Baskerville" w:hAnsi="Baskerville" w:cs="Cambria"/>
          <w:i/>
          <w:iCs/>
        </w:rPr>
        <w:t>ā</w:t>
      </w:r>
      <w:r w:rsidRPr="00D66989">
        <w:rPr>
          <w:i/>
          <w:iCs/>
        </w:rPr>
        <w:t>kara</w:t>
      </w:r>
      <w:r w:rsidRPr="00D66989">
        <w:rPr>
          <w:rFonts w:ascii="Cambria" w:hAnsi="Cambria" w:cs="Cambria"/>
          <w:i/>
          <w:iCs/>
          <w:sz w:val="20"/>
          <w:szCs w:val="20"/>
        </w:rPr>
        <w:t>ṇ</w:t>
      </w:r>
      <w:r w:rsidRPr="00D66989">
        <w:rPr>
          <w:i/>
          <w:iCs/>
        </w:rPr>
        <w:t>a</w:t>
      </w:r>
      <w:proofErr w:type="spellEnd"/>
      <w:r w:rsidR="00A60095">
        <w:t>,</w:t>
      </w:r>
      <w:r w:rsidRPr="003A4C8A">
        <w:t xml:space="preserve"> and the </w:t>
      </w:r>
      <w:proofErr w:type="spellStart"/>
      <w:r w:rsidRPr="00D66989">
        <w:rPr>
          <w:i/>
          <w:iCs/>
        </w:rPr>
        <w:t>k</w:t>
      </w:r>
      <w:r w:rsidRPr="00D66989">
        <w:rPr>
          <w:rFonts w:ascii="Baskerville" w:hAnsi="Baskerville" w:cs="Cambria"/>
          <w:i/>
          <w:iCs/>
          <w:sz w:val="20"/>
          <w:szCs w:val="20"/>
        </w:rPr>
        <w:t>ā</w:t>
      </w:r>
      <w:r w:rsidRPr="00D66989">
        <w:rPr>
          <w:i/>
          <w:iCs/>
        </w:rPr>
        <w:t>vyas</w:t>
      </w:r>
      <w:proofErr w:type="spellEnd"/>
      <w:r w:rsidRPr="003A4C8A">
        <w:t xml:space="preserve"> and the astronomical treatises like </w:t>
      </w:r>
      <w:proofErr w:type="spellStart"/>
      <w:r w:rsidRPr="003A4C8A">
        <w:t>S</w:t>
      </w:r>
      <w:r w:rsidRPr="00D66989">
        <w:rPr>
          <w:rFonts w:ascii="Garamond" w:hAnsi="Garamond" w:cs="Cambria"/>
        </w:rPr>
        <w:t>ū</w:t>
      </w:r>
      <w:r w:rsidRPr="003A4C8A">
        <w:t>rya-Siddh</w:t>
      </w:r>
      <w:r w:rsidRPr="00D66989">
        <w:rPr>
          <w:rFonts w:ascii="Garamond" w:hAnsi="Garamond" w:cs="Cambria"/>
        </w:rPr>
        <w:t>ā</w:t>
      </w:r>
      <w:r w:rsidRPr="003A4C8A">
        <w:t>nta</w:t>
      </w:r>
      <w:proofErr w:type="spellEnd"/>
      <w:r w:rsidRPr="003A4C8A">
        <w:t xml:space="preserve"> from his family library. He became a practitioner without any formal education. Jogesh Chandra Ray, a professor of physical science at Ravenshaw College, assessed the significance of </w:t>
      </w:r>
      <w:proofErr w:type="spellStart"/>
      <w:r w:rsidRPr="003A4C8A">
        <w:t>Samanta</w:t>
      </w:r>
      <w:r>
        <w:t>’</w:t>
      </w:r>
      <w:r w:rsidRPr="003A4C8A">
        <w:t>s</w:t>
      </w:r>
      <w:proofErr w:type="spellEnd"/>
      <w:r w:rsidRPr="003A4C8A">
        <w:t xml:space="preserve"> manuscript titled </w:t>
      </w:r>
      <w:proofErr w:type="spellStart"/>
      <w:r w:rsidRPr="003A4C8A">
        <w:t>Siddh</w:t>
      </w:r>
      <w:r w:rsidRPr="00D66989">
        <w:rPr>
          <w:rFonts w:ascii="Garamond" w:hAnsi="Garamond" w:cs="Cambria"/>
        </w:rPr>
        <w:t>ā</w:t>
      </w:r>
      <w:r w:rsidRPr="003A4C8A">
        <w:t>nta-Darpa</w:t>
      </w:r>
      <w:r w:rsidRPr="00D66989">
        <w:rPr>
          <w:rFonts w:ascii="Cambria" w:hAnsi="Cambria" w:cs="Cambria"/>
          <w:sz w:val="20"/>
          <w:szCs w:val="20"/>
        </w:rPr>
        <w:t>ṇ</w:t>
      </w:r>
      <w:r w:rsidRPr="003A4C8A">
        <w:t>a</w:t>
      </w:r>
      <w:proofErr w:type="spellEnd"/>
      <w:r w:rsidRPr="003A4C8A">
        <w:t xml:space="preserve"> (1899). Ray wrote a lengthy preface, ensuring the manuscript</w:t>
      </w:r>
      <w:r>
        <w:t>’</w:t>
      </w:r>
      <w:r w:rsidRPr="003A4C8A">
        <w:t>s publication as a book, which was then reviewed in Nature. This paper retrieves Samanta and his dead science by discussing his text and instruments. It locates him within the league of notable naked-eye astronomers like Copernicus, Tycho Brahe, and others who pioneered observational work using mathematics and simple apparatuses. The paper contends how Samanta</w:t>
      </w:r>
      <w:r>
        <w:t>’</w:t>
      </w:r>
      <w:r w:rsidRPr="003A4C8A">
        <w:t xml:space="preserve">s work in naked-eye astronomy, his instruments made of wood and bamboo, and his text </w:t>
      </w:r>
      <w:proofErr w:type="spellStart"/>
      <w:r w:rsidRPr="003A4C8A">
        <w:t>Siddh</w:t>
      </w:r>
      <w:r w:rsidRPr="00D66989">
        <w:rPr>
          <w:rFonts w:ascii="Garamond" w:hAnsi="Garamond" w:cs="Cambria"/>
        </w:rPr>
        <w:t>ā</w:t>
      </w:r>
      <w:r w:rsidRPr="003A4C8A">
        <w:t>nta-Darpa</w:t>
      </w:r>
      <w:r w:rsidRPr="00D66989">
        <w:rPr>
          <w:rFonts w:ascii="Cambria" w:hAnsi="Cambria" w:cs="Cambria"/>
          <w:sz w:val="20"/>
          <w:szCs w:val="20"/>
        </w:rPr>
        <w:t>ṇ</w:t>
      </w:r>
      <w:r w:rsidRPr="003A4C8A">
        <w:t>a</w:t>
      </w:r>
      <w:proofErr w:type="spellEnd"/>
      <w:r w:rsidRPr="003A4C8A">
        <w:t xml:space="preserve"> became the last such significant endeavour in the long history of </w:t>
      </w:r>
      <w:proofErr w:type="spellStart"/>
      <w:r w:rsidRPr="003A4C8A">
        <w:t>Siddh</w:t>
      </w:r>
      <w:r w:rsidRPr="00D66989">
        <w:rPr>
          <w:rFonts w:ascii="Garamond" w:hAnsi="Garamond" w:cs="Cambria"/>
        </w:rPr>
        <w:t>ā</w:t>
      </w:r>
      <w:r w:rsidRPr="003A4C8A">
        <w:t>nta</w:t>
      </w:r>
      <w:proofErr w:type="spellEnd"/>
      <w:r w:rsidRPr="003A4C8A">
        <w:t xml:space="preserve"> astronomy that goes back to the fifth century CE. The paper also registers the remembrance of this dead science since a planetarium exists in the name of Samanta. While the planetarium re-creates some of the tools of </w:t>
      </w:r>
      <w:proofErr w:type="spellStart"/>
      <w:r w:rsidRPr="003A4C8A">
        <w:t>Samanta</w:t>
      </w:r>
      <w:proofErr w:type="spellEnd"/>
      <w:r w:rsidRPr="003A4C8A">
        <w:t xml:space="preserve">, namely Cakra-Yantra, </w:t>
      </w:r>
      <w:proofErr w:type="spellStart"/>
      <w:r w:rsidRPr="003A4C8A">
        <w:t>Ch</w:t>
      </w:r>
      <w:r w:rsidRPr="00D66989">
        <w:rPr>
          <w:rFonts w:ascii="Garamond" w:hAnsi="Garamond" w:cs="Cambria"/>
        </w:rPr>
        <w:t>ā</w:t>
      </w:r>
      <w:r w:rsidRPr="003A4C8A">
        <w:t>pa</w:t>
      </w:r>
      <w:proofErr w:type="spellEnd"/>
      <w:r w:rsidRPr="003A4C8A">
        <w:t xml:space="preserve">-Yantra, </w:t>
      </w:r>
      <w:proofErr w:type="spellStart"/>
      <w:r w:rsidRPr="003A4C8A">
        <w:t>Gol</w:t>
      </w:r>
      <w:r w:rsidRPr="00D66989">
        <w:rPr>
          <w:rFonts w:ascii="Garamond" w:hAnsi="Garamond" w:cs="Cambria"/>
        </w:rPr>
        <w:t>ā</w:t>
      </w:r>
      <w:r w:rsidRPr="003A4C8A">
        <w:t>rdha</w:t>
      </w:r>
      <w:proofErr w:type="spellEnd"/>
      <w:r w:rsidRPr="003A4C8A">
        <w:t xml:space="preserve">-Yantra and </w:t>
      </w:r>
      <w:proofErr w:type="spellStart"/>
      <w:r w:rsidRPr="003A4C8A">
        <w:t>Svayambha</w:t>
      </w:r>
      <w:proofErr w:type="spellEnd"/>
      <w:r w:rsidRPr="003A4C8A">
        <w:t>-Yantra that measure time and distance, there are no specialists who operate them now.</w:t>
      </w:r>
    </w:p>
    <w:p w14:paraId="6E78246C" w14:textId="77777777" w:rsidR="00077417" w:rsidRDefault="00077417" w:rsidP="00077417">
      <w:pPr>
        <w:pBdr>
          <w:bottom w:val="single" w:sz="6" w:space="1" w:color="auto"/>
        </w:pBdr>
        <w:rPr>
          <w:b/>
          <w:bCs/>
        </w:rPr>
      </w:pPr>
    </w:p>
    <w:p w14:paraId="120D9E5C" w14:textId="77777777" w:rsidR="001F1847" w:rsidRDefault="001F1847" w:rsidP="008544D5">
      <w:pPr>
        <w:rPr>
          <w:b/>
          <w:bCs/>
        </w:rPr>
      </w:pPr>
    </w:p>
    <w:p w14:paraId="78909214" w14:textId="77777777" w:rsidR="00933F5F" w:rsidRPr="00505B86" w:rsidRDefault="00933F5F" w:rsidP="00505B86">
      <w:pPr>
        <w:spacing w:after="120"/>
        <w:rPr>
          <w:rStyle w:val="SubtitleChar"/>
        </w:rPr>
      </w:pPr>
      <w:r w:rsidRPr="008544D5">
        <w:rPr>
          <w:rStyle w:val="Heading2Char"/>
        </w:rPr>
        <w:t>Hiroto Kono</w:t>
      </w:r>
      <w:r w:rsidRPr="008544D5">
        <w:rPr>
          <w:rStyle w:val="Heading2Char"/>
        </w:rPr>
        <w:br/>
      </w:r>
      <w:r w:rsidRPr="00505B86">
        <w:rPr>
          <w:rStyle w:val="SubtitleChar"/>
        </w:rPr>
        <w:t xml:space="preserve">New Practices from a Dissolved Tradition: The Rise and </w:t>
      </w:r>
      <w:proofErr w:type="spellStart"/>
      <w:r w:rsidRPr="00505B86">
        <w:rPr>
          <w:rStyle w:val="SubtitleChar"/>
        </w:rPr>
        <w:t>Gall</w:t>
      </w:r>
      <w:proofErr w:type="spellEnd"/>
      <w:r w:rsidRPr="00505B86">
        <w:rPr>
          <w:rStyle w:val="SubtitleChar"/>
        </w:rPr>
        <w:t xml:space="preserve"> of ‘Terada Physics’ in Early Twentieth-Century Japan</w:t>
      </w:r>
      <w:r w:rsidRPr="00505B86">
        <w:rPr>
          <w:rStyle w:val="SubtitleChar"/>
        </w:rPr>
        <w:tab/>
      </w:r>
    </w:p>
    <w:p w14:paraId="5D40FB74" w14:textId="77F3A69C" w:rsidR="00933F5F" w:rsidRPr="003A4C8A" w:rsidRDefault="00933F5F" w:rsidP="003554E2">
      <w:pPr>
        <w:jc w:val="both"/>
        <w:rPr>
          <w:b/>
          <w:bCs/>
        </w:rPr>
      </w:pPr>
      <w:proofErr w:type="spellStart"/>
      <w:r w:rsidRPr="003A4C8A">
        <w:t>Torahiko</w:t>
      </w:r>
      <w:proofErr w:type="spellEnd"/>
      <w:r w:rsidRPr="003A4C8A">
        <w:t xml:space="preserve"> Terada (1878–1935), a prominent early </w:t>
      </w:r>
      <w:r>
        <w:t>twentieth</w:t>
      </w:r>
      <w:r w:rsidRPr="003A4C8A">
        <w:t xml:space="preserve">-century Japanese physicist, is best known for his literary essays, but made significant contributions to experimental physics, notably in early X-ray diffraction. Terada also developed a distinctive approach to physics, sometimes referred to as the </w:t>
      </w:r>
      <w:r>
        <w:t>‘</w:t>
      </w:r>
      <w:r w:rsidRPr="003A4C8A">
        <w:t>physics of form</w:t>
      </w:r>
      <w:r w:rsidR="00A60095">
        <w:t>’,</w:t>
      </w:r>
      <w:r w:rsidRPr="003A4C8A">
        <w:t xml:space="preserve"> focused on patterns and shapes found in nature (Hashimoto, 2014). This style was rooted in a tradition in Japanese physics since the late </w:t>
      </w:r>
      <w:r>
        <w:t>nineteenth</w:t>
      </w:r>
      <w:r w:rsidRPr="003A4C8A">
        <w:t xml:space="preserve"> century and no less young physicists followed his line of research, but at the same time </w:t>
      </w:r>
      <w:r>
        <w:t>‘</w:t>
      </w:r>
      <w:r w:rsidRPr="003A4C8A">
        <w:t>Terada physics</w:t>
      </w:r>
      <w:r>
        <w:t>’</w:t>
      </w:r>
      <w:r w:rsidRPr="003A4C8A">
        <w:t xml:space="preserve"> was also criticised by some physicists as dilettantism. After his death, his influence faded away, except a few students such as </w:t>
      </w:r>
      <w:proofErr w:type="spellStart"/>
      <w:r w:rsidRPr="003A4C8A">
        <w:t>Morisô</w:t>
      </w:r>
      <w:proofErr w:type="spellEnd"/>
      <w:r w:rsidRPr="003A4C8A">
        <w:t xml:space="preserve"> Hirata (1906–66) and </w:t>
      </w:r>
      <w:proofErr w:type="spellStart"/>
      <w:r w:rsidRPr="003A4C8A">
        <w:t>Ukitirô</w:t>
      </w:r>
      <w:proofErr w:type="spellEnd"/>
      <w:r w:rsidRPr="003A4C8A">
        <w:t xml:space="preserve"> </w:t>
      </w:r>
      <w:proofErr w:type="spellStart"/>
      <w:r w:rsidRPr="003A4C8A">
        <w:t>Nakaya</w:t>
      </w:r>
      <w:proofErr w:type="spellEnd"/>
      <w:r w:rsidRPr="003A4C8A">
        <w:t xml:space="preserve"> (1900–</w:t>
      </w:r>
      <w:r>
        <w:t>19</w:t>
      </w:r>
      <w:r w:rsidRPr="003A4C8A">
        <w:t>62).</w:t>
      </w:r>
    </w:p>
    <w:p w14:paraId="002CE075" w14:textId="77777777" w:rsidR="00341C57" w:rsidRPr="00341C57" w:rsidRDefault="00341C57" w:rsidP="00341C57">
      <w:pPr>
        <w:rPr>
          <w:sz w:val="16"/>
          <w:szCs w:val="16"/>
        </w:rPr>
      </w:pPr>
    </w:p>
    <w:p w14:paraId="20FB8A74" w14:textId="068E1ADF" w:rsidR="00933F5F" w:rsidRPr="003A4C8A" w:rsidRDefault="00933F5F" w:rsidP="003554E2">
      <w:pPr>
        <w:jc w:val="both"/>
        <w:rPr>
          <w:b/>
          <w:bCs/>
        </w:rPr>
      </w:pPr>
      <w:r w:rsidRPr="003A4C8A">
        <w:t>However, a closer look at the physicists of the same era reveals that Terada</w:t>
      </w:r>
      <w:r>
        <w:t>’</w:t>
      </w:r>
      <w:r w:rsidRPr="003A4C8A">
        <w:t xml:space="preserve">s physics did not simply come to an end. His physics surely seems to have become outdated and marginalised with the shifting prestige in physics with the rise of particle physics in the first half of the </w:t>
      </w:r>
      <w:r>
        <w:t>twentieth</w:t>
      </w:r>
      <w:r w:rsidRPr="003A4C8A">
        <w:t xml:space="preserve"> century. But, some elements of this old tradition, especially at the level of practices and labour, were taken up by the emerging </w:t>
      </w:r>
      <w:r>
        <w:t>‘</w:t>
      </w:r>
      <w:r w:rsidRPr="003A4C8A">
        <w:t>applied physics</w:t>
      </w:r>
      <w:r>
        <w:t>’</w:t>
      </w:r>
      <w:r w:rsidRPr="003A4C8A">
        <w:t xml:space="preserve"> and also by a community seeking to study the physics of matter, and became the driving force behind the expansion of these areas. This talk will use the case of the decline of a distinctive research style in Japanese physics to explore how scientists dissolve old traditions and reuse their elements in the shifting landscape of intellectual prestige.</w:t>
      </w:r>
    </w:p>
    <w:p w14:paraId="360DBE45" w14:textId="77777777" w:rsidR="00077417" w:rsidRDefault="00077417" w:rsidP="00077417">
      <w:pPr>
        <w:pBdr>
          <w:bottom w:val="single" w:sz="6" w:space="1" w:color="auto"/>
        </w:pBdr>
        <w:rPr>
          <w:b/>
          <w:bCs/>
        </w:rPr>
      </w:pPr>
    </w:p>
    <w:p w14:paraId="01C93DFC" w14:textId="77777777" w:rsidR="001F1847" w:rsidRDefault="001F1847" w:rsidP="008544D5">
      <w:pPr>
        <w:rPr>
          <w:b/>
          <w:bCs/>
        </w:rPr>
      </w:pPr>
    </w:p>
    <w:p w14:paraId="72175F59" w14:textId="77777777" w:rsidR="00933F5F" w:rsidRPr="00505B86" w:rsidRDefault="00933F5F" w:rsidP="0091436F">
      <w:pPr>
        <w:keepNext/>
        <w:spacing w:after="120"/>
        <w:rPr>
          <w:rStyle w:val="SubtitleChar"/>
        </w:rPr>
      </w:pPr>
      <w:r w:rsidRPr="008544D5">
        <w:rPr>
          <w:rStyle w:val="Heading2Char"/>
        </w:rPr>
        <w:t>S. Prashant Kumar</w:t>
      </w:r>
      <w:r w:rsidRPr="008544D5">
        <w:rPr>
          <w:rStyle w:val="Heading2Char"/>
        </w:rPr>
        <w:br/>
      </w:r>
      <w:r w:rsidRPr="00505B86">
        <w:rPr>
          <w:rStyle w:val="SubtitleChar"/>
        </w:rPr>
        <w:t xml:space="preserve">Seeing as Believing: Observation and Evidence in </w:t>
      </w:r>
      <w:proofErr w:type="spellStart"/>
      <w:r w:rsidRPr="00505B86">
        <w:rPr>
          <w:rStyle w:val="SubtitleChar"/>
        </w:rPr>
        <w:t>Jyotih</w:t>
      </w:r>
      <w:r w:rsidRPr="00C64809">
        <w:rPr>
          <w:rStyle w:val="SubtitleChar"/>
          <w:rFonts w:ascii="Cambria" w:hAnsi="Cambria" w:cs="Cambria"/>
          <w:sz w:val="24"/>
        </w:rPr>
        <w:t>śā</w:t>
      </w:r>
      <w:r w:rsidRPr="00505B86">
        <w:rPr>
          <w:rStyle w:val="SubtitleChar"/>
        </w:rPr>
        <w:t>stra</w:t>
      </w:r>
      <w:proofErr w:type="spellEnd"/>
      <w:r w:rsidRPr="00505B86">
        <w:rPr>
          <w:rStyle w:val="SubtitleChar"/>
        </w:rPr>
        <w:t>, 1837–1903</w:t>
      </w:r>
    </w:p>
    <w:p w14:paraId="05B1D771" w14:textId="460809FD" w:rsidR="00933F5F" w:rsidRPr="003A4C8A" w:rsidRDefault="00933F5F" w:rsidP="003554E2">
      <w:pPr>
        <w:jc w:val="both"/>
        <w:rPr>
          <w:b/>
          <w:bCs/>
        </w:rPr>
      </w:pPr>
      <w:r w:rsidRPr="003A4C8A">
        <w:t xml:space="preserve">Standard narratives of disenchantment accompanying the birth or scientific maturation of disciplines always seem to run aground in India. The naturalness of a conflict between scientific and non-scientific knowledge communities is very often not a given, if only because they are not disjunct groups. In this </w:t>
      </w:r>
      <w:r w:rsidRPr="003A4C8A">
        <w:lastRenderedPageBreak/>
        <w:t xml:space="preserve">paper, I want to study this blurry boundary-making by following an Indian actor who tried to </w:t>
      </w:r>
      <w:r>
        <w:t>‘</w:t>
      </w:r>
      <w:r w:rsidRPr="003A4C8A">
        <w:t>engraft</w:t>
      </w:r>
      <w:r>
        <w:t>’</w:t>
      </w:r>
      <w:r w:rsidRPr="003A4C8A">
        <w:t xml:space="preserve"> (his word) modern mathematical and observatory techniques onto </w:t>
      </w:r>
      <w:proofErr w:type="spellStart"/>
      <w:r w:rsidRPr="00D66989">
        <w:rPr>
          <w:i/>
          <w:iCs/>
        </w:rPr>
        <w:t>jyotihśastra</w:t>
      </w:r>
      <w:proofErr w:type="spellEnd"/>
      <w:r w:rsidRPr="003A4C8A">
        <w:t xml:space="preserve"> [Sanskrit astral science], over the course of the nineteenth century. I will focus on attempts by </w:t>
      </w:r>
      <w:proofErr w:type="spellStart"/>
      <w:r w:rsidRPr="003A4C8A">
        <w:t>Chintamany</w:t>
      </w:r>
      <w:proofErr w:type="spellEnd"/>
      <w:r w:rsidRPr="003A4C8A">
        <w:t xml:space="preserve"> </w:t>
      </w:r>
      <w:proofErr w:type="spellStart"/>
      <w:r w:rsidRPr="003A4C8A">
        <w:t>Ragoonatha</w:t>
      </w:r>
      <w:proofErr w:type="spellEnd"/>
      <w:r w:rsidRPr="003A4C8A">
        <w:t xml:space="preserve"> Chary, </w:t>
      </w:r>
      <w:r>
        <w:t>‘</w:t>
      </w:r>
      <w:r w:rsidRPr="003A4C8A">
        <w:t>head Native Assistant</w:t>
      </w:r>
      <w:r>
        <w:t>’</w:t>
      </w:r>
      <w:r w:rsidRPr="003A4C8A">
        <w:t xml:space="preserve"> at Madras Observatory, to reform the Tamil </w:t>
      </w:r>
      <w:proofErr w:type="spellStart"/>
      <w:r w:rsidRPr="00D66989">
        <w:rPr>
          <w:i/>
          <w:iCs/>
        </w:rPr>
        <w:t>panchangam</w:t>
      </w:r>
      <w:proofErr w:type="spellEnd"/>
      <w:r w:rsidRPr="003A4C8A">
        <w:t xml:space="preserve"> [solar calendar] by updating its parameters using data from the British Nautical Almanac. I examine a copy of his 1874 almanac, issued by </w:t>
      </w:r>
      <w:proofErr w:type="spellStart"/>
      <w:r w:rsidRPr="003A4C8A">
        <w:t>Ragoonatha</w:t>
      </w:r>
      <w:proofErr w:type="spellEnd"/>
      <w:r w:rsidRPr="003A4C8A">
        <w:t xml:space="preserve"> </w:t>
      </w:r>
      <w:proofErr w:type="spellStart"/>
      <w:r w:rsidRPr="003A4C8A">
        <w:t>Chary</w:t>
      </w:r>
      <w:r>
        <w:t>’</w:t>
      </w:r>
      <w:r w:rsidRPr="003A4C8A">
        <w:t>s</w:t>
      </w:r>
      <w:proofErr w:type="spellEnd"/>
      <w:r w:rsidRPr="003A4C8A">
        <w:t xml:space="preserve"> short-lived imprint, the </w:t>
      </w:r>
      <w:r>
        <w:t>‘</w:t>
      </w:r>
      <w:r w:rsidRPr="003A4C8A">
        <w:t>Government Naksatra [lunar mansion] Office</w:t>
      </w:r>
      <w:r>
        <w:t>’.</w:t>
      </w:r>
      <w:r w:rsidRPr="003A4C8A">
        <w:t xml:space="preserve"> The intent was that the timings for astronomical phenomena in the </w:t>
      </w:r>
      <w:proofErr w:type="spellStart"/>
      <w:r w:rsidRPr="00D66989">
        <w:rPr>
          <w:i/>
          <w:iCs/>
        </w:rPr>
        <w:t>panchangam</w:t>
      </w:r>
      <w:proofErr w:type="spellEnd"/>
      <w:r w:rsidRPr="003A4C8A">
        <w:t>, from eclipses to that year</w:t>
      </w:r>
      <w:r>
        <w:t>’</w:t>
      </w:r>
      <w:r w:rsidRPr="003A4C8A">
        <w:t xml:space="preserve">s transit of Venus, should agree with direct observation. Appended to the almanac was a petition, addressed to local merchant elites, for funds to build an observatory dedicated to this new empirical </w:t>
      </w:r>
      <w:proofErr w:type="spellStart"/>
      <w:r w:rsidRPr="00D66989">
        <w:rPr>
          <w:i/>
          <w:iCs/>
        </w:rPr>
        <w:t>jyotihśastra</w:t>
      </w:r>
      <w:proofErr w:type="spellEnd"/>
      <w:r w:rsidRPr="003A4C8A">
        <w:t xml:space="preserve">, though without success. </w:t>
      </w:r>
      <w:proofErr w:type="spellStart"/>
      <w:r w:rsidRPr="003A4C8A">
        <w:t>Ragoonatha</w:t>
      </w:r>
      <w:proofErr w:type="spellEnd"/>
      <w:r w:rsidRPr="003A4C8A">
        <w:t xml:space="preserve"> </w:t>
      </w:r>
      <w:proofErr w:type="spellStart"/>
      <w:r w:rsidRPr="003A4C8A">
        <w:t>Chary</w:t>
      </w:r>
      <w:r>
        <w:t>’</w:t>
      </w:r>
      <w:r w:rsidRPr="003A4C8A">
        <w:t>s</w:t>
      </w:r>
      <w:proofErr w:type="spellEnd"/>
      <w:r w:rsidRPr="003A4C8A">
        <w:t xml:space="preserve"> petition contains reflections on the relationship between the early modern end (or stagnation) of </w:t>
      </w:r>
      <w:proofErr w:type="spellStart"/>
      <w:r w:rsidRPr="00D66989">
        <w:rPr>
          <w:i/>
          <w:iCs/>
        </w:rPr>
        <w:t>jyotihśastra</w:t>
      </w:r>
      <w:proofErr w:type="spellEnd"/>
      <w:r w:rsidRPr="003A4C8A">
        <w:t xml:space="preserve"> as a living astral science. His reform project drew on a burgeoning nineteenth century print literature across India regarding the social and epistemic dimensions of the putative early modern end of </w:t>
      </w:r>
      <w:proofErr w:type="spellStart"/>
      <w:r w:rsidRPr="00D66989">
        <w:rPr>
          <w:i/>
          <w:iCs/>
        </w:rPr>
        <w:t>jyotihśastra</w:t>
      </w:r>
      <w:proofErr w:type="spellEnd"/>
      <w:r w:rsidRPr="003A4C8A">
        <w:t xml:space="preserve">. I end by suggesting that historians of science, perhaps especially those concerned with </w:t>
      </w:r>
      <w:r>
        <w:t>‘</w:t>
      </w:r>
      <w:r w:rsidRPr="003A4C8A">
        <w:t>wretched subjects</w:t>
      </w:r>
      <w:r w:rsidR="00A60095">
        <w:t>’,</w:t>
      </w:r>
      <w:r w:rsidRPr="003A4C8A">
        <w:t xml:space="preserve"> consider revivalist projects as sites where narratives around </w:t>
      </w:r>
      <w:r>
        <w:t>‘</w:t>
      </w:r>
      <w:r w:rsidRPr="003A4C8A">
        <w:t>ends</w:t>
      </w:r>
      <w:r>
        <w:t>’</w:t>
      </w:r>
      <w:r w:rsidRPr="003A4C8A">
        <w:t xml:space="preserve"> are produced and stabilised.</w:t>
      </w:r>
    </w:p>
    <w:p w14:paraId="220B0CF8" w14:textId="77777777" w:rsidR="00077417" w:rsidRDefault="00077417" w:rsidP="00077417">
      <w:pPr>
        <w:pBdr>
          <w:bottom w:val="single" w:sz="6" w:space="1" w:color="auto"/>
        </w:pBdr>
        <w:rPr>
          <w:b/>
          <w:bCs/>
        </w:rPr>
      </w:pPr>
    </w:p>
    <w:p w14:paraId="7661947D" w14:textId="77777777" w:rsidR="001F1847" w:rsidRDefault="001F1847" w:rsidP="008544D5">
      <w:pPr>
        <w:rPr>
          <w:b/>
          <w:bCs/>
        </w:rPr>
      </w:pPr>
    </w:p>
    <w:p w14:paraId="30CCA762" w14:textId="12A2B224" w:rsidR="003A4C8A" w:rsidRPr="00505B86" w:rsidRDefault="003A4C8A" w:rsidP="00505B86">
      <w:pPr>
        <w:spacing w:after="120"/>
        <w:rPr>
          <w:rStyle w:val="SubtitleChar"/>
        </w:rPr>
      </w:pPr>
      <w:r w:rsidRPr="008544D5">
        <w:rPr>
          <w:rStyle w:val="Heading2Char"/>
        </w:rPr>
        <w:t>Mia Levenson</w:t>
      </w:r>
      <w:r w:rsidR="0087320F" w:rsidRPr="008544D5">
        <w:rPr>
          <w:rStyle w:val="Heading2Char"/>
        </w:rPr>
        <w:br/>
      </w:r>
      <w:r w:rsidRPr="00505B86">
        <w:rPr>
          <w:rStyle w:val="SubtitleChar"/>
        </w:rPr>
        <w:t>The End of Eugenic Science in the United States</w:t>
      </w:r>
    </w:p>
    <w:p w14:paraId="198504F0" w14:textId="0B89A594" w:rsidR="003A4C8A" w:rsidRPr="003A4C8A" w:rsidRDefault="003A4C8A" w:rsidP="003554E2">
      <w:pPr>
        <w:jc w:val="both"/>
        <w:rPr>
          <w:b/>
          <w:bCs/>
        </w:rPr>
      </w:pPr>
      <w:r w:rsidRPr="003A4C8A">
        <w:t>Eugenics, as an idea, remained in the global zeitgeist long after the Nazi atrocities that came to define it. Indeed, in the United States coercive sterilization laws proliferated in the 1930s and the American Eugenics Society (AES) did not officially change its name to remove its association with eugenics until 1972.</w:t>
      </w:r>
    </w:p>
    <w:p w14:paraId="396F1353" w14:textId="77777777" w:rsidR="00341C57" w:rsidRPr="00341C57" w:rsidRDefault="00341C57" w:rsidP="00341C57">
      <w:pPr>
        <w:rPr>
          <w:sz w:val="16"/>
          <w:szCs w:val="16"/>
        </w:rPr>
      </w:pPr>
    </w:p>
    <w:p w14:paraId="1F1B1899" w14:textId="7C102235" w:rsidR="003A4C8A" w:rsidRPr="003A4C8A" w:rsidRDefault="003A4C8A" w:rsidP="003554E2">
      <w:pPr>
        <w:jc w:val="both"/>
        <w:rPr>
          <w:b/>
          <w:bCs/>
        </w:rPr>
      </w:pPr>
      <w:r w:rsidRPr="003A4C8A">
        <w:t>However, eugenic science—that is, the field as defined by scientists in universities and research institutions—did not last quite as long. In this paper, I look at the downfall of eugenic science in the United States and I argue that the final death knell rang in 1939. That year, the Eugenics Record Office (ERO) in New York—the largest non-academic research centr</w:t>
      </w:r>
      <w:r w:rsidR="0087320F">
        <w:t>e</w:t>
      </w:r>
      <w:r w:rsidRPr="003A4C8A">
        <w:t xml:space="preserve"> dedicated to eugenics—was dissolved by the Carnegie Institution of Washington (CIW). Using the records from the ERO, the CIW, as well as key figures in the US eugenics movement like Charles Davenport (and founder of the ERO), I trace how the field</w:t>
      </w:r>
      <w:r>
        <w:t>’</w:t>
      </w:r>
      <w:r w:rsidRPr="003A4C8A">
        <w:t>s delegitimization was because of the ERO</w:t>
      </w:r>
      <w:r>
        <w:t>’</w:t>
      </w:r>
      <w:r w:rsidRPr="003A4C8A">
        <w:t>s shoddy scientific practices and the well-known biologists who had come out against eugenics. In doing so, I argue that opponents to eugenics were less concerned about US eugenicists</w:t>
      </w:r>
      <w:r>
        <w:t>’</w:t>
      </w:r>
      <w:r w:rsidRPr="003A4C8A">
        <w:t xml:space="preserve"> associations with the German Racial Hygiene movement than about eugenic science</w:t>
      </w:r>
      <w:r>
        <w:t>’</w:t>
      </w:r>
      <w:r w:rsidRPr="003A4C8A">
        <w:t>s scientific validity. In response to this crisis, eugenic researchers pivoted to the social sciences, with the AES becoming dedicated to the study of demography and population science rather than engaged with the life sciences. But while eugenics in name fell out of favo</w:t>
      </w:r>
      <w:r w:rsidR="0087320F">
        <w:t>u</w:t>
      </w:r>
      <w:r w:rsidRPr="003A4C8A">
        <w:t>r in the U.S., I consider how eugenic ideas about genetic inheritance have persisted into today, in part through the recent (supposedly scientifically</w:t>
      </w:r>
      <w:r w:rsidR="00A60095">
        <w:t xml:space="preserve"> </w:t>
      </w:r>
      <w:r w:rsidRPr="003A4C8A">
        <w:t>minded) pro-natalism movement and the wide availability of commercial DNA testing.</w:t>
      </w:r>
    </w:p>
    <w:p w14:paraId="18C4C128" w14:textId="77777777" w:rsidR="00077417" w:rsidRDefault="00077417" w:rsidP="00077417">
      <w:pPr>
        <w:pBdr>
          <w:bottom w:val="single" w:sz="6" w:space="1" w:color="auto"/>
        </w:pBdr>
        <w:rPr>
          <w:b/>
          <w:bCs/>
        </w:rPr>
      </w:pPr>
    </w:p>
    <w:p w14:paraId="1320A94A" w14:textId="77777777" w:rsidR="001F1847" w:rsidRDefault="001F1847" w:rsidP="008544D5">
      <w:pPr>
        <w:rPr>
          <w:b/>
          <w:bCs/>
        </w:rPr>
      </w:pPr>
    </w:p>
    <w:p w14:paraId="33E8F7ED" w14:textId="77777777" w:rsidR="003157C1" w:rsidRPr="003157C1" w:rsidRDefault="003A4C8A" w:rsidP="003157C1">
      <w:pPr>
        <w:pStyle w:val="Heading2"/>
      </w:pPr>
      <w:r w:rsidRPr="003157C1">
        <w:t>Jaume Navarro</w:t>
      </w:r>
    </w:p>
    <w:p w14:paraId="12E2B2A1" w14:textId="2FFDBA83" w:rsidR="0087320F" w:rsidRPr="0091436F" w:rsidRDefault="003A4C8A" w:rsidP="0091436F">
      <w:pPr>
        <w:pStyle w:val="Subtitle"/>
      </w:pPr>
      <w:r w:rsidRPr="0091436F">
        <w:t xml:space="preserve">The </w:t>
      </w:r>
      <w:r w:rsidR="0087320F" w:rsidRPr="0091436F">
        <w:t>E</w:t>
      </w:r>
      <w:r w:rsidRPr="0091436F">
        <w:t xml:space="preserve">nd of </w:t>
      </w:r>
      <w:r w:rsidR="0087320F" w:rsidRPr="0091436F">
        <w:t>A</w:t>
      </w:r>
      <w:r w:rsidRPr="0091436F">
        <w:t xml:space="preserve">ether </w:t>
      </w:r>
      <w:r w:rsidR="0087320F" w:rsidRPr="0091436F">
        <w:t>P</w:t>
      </w:r>
      <w:r w:rsidRPr="0091436F">
        <w:t>hysics</w:t>
      </w:r>
      <w:r w:rsidR="0087320F" w:rsidRPr="0091436F">
        <w:t xml:space="preserve">: </w:t>
      </w:r>
      <w:r w:rsidRPr="0091436F">
        <w:t xml:space="preserve">Historiographical </w:t>
      </w:r>
      <w:r w:rsidR="0087320F" w:rsidRPr="0091436F">
        <w:t>P</w:t>
      </w:r>
      <w:r w:rsidRPr="0091436F">
        <w:t>erspectives</w:t>
      </w:r>
    </w:p>
    <w:p w14:paraId="702A9898" w14:textId="668727C8" w:rsidR="003A4C8A" w:rsidRPr="003A4C8A" w:rsidRDefault="003A4C8A" w:rsidP="003554E2">
      <w:pPr>
        <w:jc w:val="both"/>
        <w:rPr>
          <w:b/>
          <w:bCs/>
        </w:rPr>
      </w:pPr>
      <w:r w:rsidRPr="003A4C8A">
        <w:t xml:space="preserve">In a famous letter to Niels Bohr in 1919, Charles Galton Darwin complained that </w:t>
      </w:r>
      <w:r w:rsidR="00933F5F">
        <w:t>‘</w:t>
      </w:r>
      <w:r w:rsidRPr="003A4C8A">
        <w:t>it seems to me that physics and applied mathematics here [in Cambridge] are in an awful state… There are plenty of very intelligent people, only under the blighting influence of studying such things as strains in the ether, they none of them know what it is worth doing</w:t>
      </w:r>
      <w:r w:rsidR="00933F5F">
        <w:t>’</w:t>
      </w:r>
      <w:r w:rsidRPr="003A4C8A">
        <w:t xml:space="preserve">. In the last decade I have put together a number of studies on the demise of the ether in the early twentieth century from which I inferred that the ether (or aether) qua scientific object was partly a creation of its demise. Not that the ether did not exist in the minds of </w:t>
      </w:r>
      <w:r w:rsidRPr="003A4C8A">
        <w:lastRenderedPageBreak/>
        <w:t xml:space="preserve">physicists before that time, but that its disappearance came hand in hand with the consolidation of an epistemic object with greater coherence than the one it enjoyed during its lifetime. In this paper, and based on previous research, I shall try to explore how the end of </w:t>
      </w:r>
      <w:r w:rsidR="00933F5F">
        <w:t>‘</w:t>
      </w:r>
      <w:r w:rsidRPr="003A4C8A">
        <w:t>ether physics</w:t>
      </w:r>
      <w:r w:rsidR="00933F5F">
        <w:t>’</w:t>
      </w:r>
      <w:r w:rsidRPr="003A4C8A">
        <w:t xml:space="preserve"> (and not simply the ether qua epistemic object) came about and the historiographical strategies that historians have taken to explain this demise.</w:t>
      </w:r>
    </w:p>
    <w:p w14:paraId="6C01BB9B" w14:textId="77777777" w:rsidR="00077417" w:rsidRDefault="00077417" w:rsidP="00077417">
      <w:pPr>
        <w:pBdr>
          <w:bottom w:val="single" w:sz="6" w:space="1" w:color="auto"/>
        </w:pBdr>
        <w:rPr>
          <w:b/>
          <w:bCs/>
        </w:rPr>
      </w:pPr>
    </w:p>
    <w:p w14:paraId="34AE7C61" w14:textId="77777777" w:rsidR="001F1847" w:rsidRDefault="001F1847" w:rsidP="008544D5"/>
    <w:p w14:paraId="311382CD" w14:textId="1CD65D2A" w:rsidR="00933F5F" w:rsidRPr="00505B86" w:rsidRDefault="00933F5F" w:rsidP="00505B86">
      <w:pPr>
        <w:spacing w:after="120"/>
        <w:rPr>
          <w:rStyle w:val="SubtitleChar"/>
        </w:rPr>
      </w:pPr>
      <w:r w:rsidRPr="008544D5">
        <w:rPr>
          <w:rStyle w:val="Heading2Char"/>
        </w:rPr>
        <w:t xml:space="preserve">Alicia </w:t>
      </w:r>
      <w:proofErr w:type="spellStart"/>
      <w:r w:rsidRPr="008544D5">
        <w:rPr>
          <w:rStyle w:val="Heading2Char"/>
        </w:rPr>
        <w:t>Puglionesi</w:t>
      </w:r>
      <w:proofErr w:type="spellEnd"/>
      <w:r w:rsidRPr="008544D5">
        <w:rPr>
          <w:rStyle w:val="Heading2Char"/>
        </w:rPr>
        <w:br/>
      </w:r>
      <w:r w:rsidRPr="00505B86">
        <w:rPr>
          <w:rStyle w:val="SubtitleChar"/>
        </w:rPr>
        <w:t xml:space="preserve">The Once and Future </w:t>
      </w:r>
      <w:proofErr w:type="spellStart"/>
      <w:r w:rsidR="00A60095" w:rsidRPr="00505B86">
        <w:rPr>
          <w:rStyle w:val="SubtitleChar"/>
        </w:rPr>
        <w:t>Pf</w:t>
      </w:r>
      <w:r w:rsidRPr="00505B86">
        <w:rPr>
          <w:rStyle w:val="SubtitleChar"/>
        </w:rPr>
        <w:t>arapsychology</w:t>
      </w:r>
      <w:proofErr w:type="spellEnd"/>
      <w:r w:rsidRPr="00505B86">
        <w:rPr>
          <w:rStyle w:val="SubtitleChar"/>
        </w:rPr>
        <w:t>: ‘The Telepathy Tapes’ and the Rebirth of Parascience in the Post-Truth Era</w:t>
      </w:r>
    </w:p>
    <w:p w14:paraId="548DD00F" w14:textId="27D99B6A" w:rsidR="00933F5F" w:rsidRPr="003A4C8A" w:rsidRDefault="00933F5F" w:rsidP="003554E2">
      <w:pPr>
        <w:jc w:val="both"/>
        <w:rPr>
          <w:b/>
          <w:bCs/>
        </w:rPr>
      </w:pPr>
      <w:r w:rsidRPr="003A4C8A">
        <w:t>In January 2025, as the United States prepared for the inauguration of a president whose victory owed a great deal to podcaster Joe Rogan, Rogan</w:t>
      </w:r>
      <w:r>
        <w:t>’</w:t>
      </w:r>
      <w:r w:rsidRPr="003A4C8A">
        <w:t xml:space="preserve">s show was knocked from its #1 position in the charts by an unexpected contender. </w:t>
      </w:r>
      <w:r>
        <w:t>‘</w:t>
      </w:r>
      <w:r w:rsidRPr="003A4C8A">
        <w:t>The Telepathy Tapes</w:t>
      </w:r>
      <w:r w:rsidR="00A60095">
        <w:t>’,</w:t>
      </w:r>
      <w:r w:rsidRPr="003A4C8A">
        <w:t xml:space="preserve"> a podcast about non-speaking autistic children who have telepathic powers, gained massive popularity with its potent combination of spirituality, romanticized disability, and the rejection of scientific authority in favo</w:t>
      </w:r>
      <w:r w:rsidR="00A60095">
        <w:t>u</w:t>
      </w:r>
      <w:r w:rsidRPr="003A4C8A">
        <w:t xml:space="preserve">r of affectively powerful direct experience. While assailing establishment experts in a way that resonates with current anti-science trends, the show calls upon the field of parapsychology as its source of epistemological legitimacy. Will this latest rebirth of parapsychology coincide with the end of the </w:t>
      </w:r>
      <w:r>
        <w:t>‘</w:t>
      </w:r>
      <w:r w:rsidRPr="003A4C8A">
        <w:t>scientific orthodoxy</w:t>
      </w:r>
      <w:r>
        <w:t>’</w:t>
      </w:r>
      <w:r w:rsidRPr="003A4C8A">
        <w:t xml:space="preserve"> it so long struggled against?</w:t>
      </w:r>
    </w:p>
    <w:p w14:paraId="79533699" w14:textId="77777777" w:rsidR="00341C57" w:rsidRPr="00341C57" w:rsidRDefault="00341C57" w:rsidP="00341C57">
      <w:pPr>
        <w:rPr>
          <w:sz w:val="16"/>
          <w:szCs w:val="16"/>
        </w:rPr>
      </w:pPr>
    </w:p>
    <w:p w14:paraId="5F73A444" w14:textId="46744FF5" w:rsidR="00933F5F" w:rsidRPr="003A4C8A" w:rsidRDefault="00933F5F" w:rsidP="003554E2">
      <w:pPr>
        <w:jc w:val="both"/>
        <w:rPr>
          <w:b/>
          <w:bCs/>
        </w:rPr>
      </w:pPr>
      <w:r w:rsidRPr="003A4C8A">
        <w:t xml:space="preserve">Parapsychology, itself a reincarnation of nineteenth-century psychical research, has suffered repeated fatal blows in the eyes of the scientific establishment. With each non-replicable ESP study, scientists within the academy tried to close the book on supernormal phenomena. Parapsychology has always relied on popular support—both the bequests of wealthy enthusiasts, and the fascination of a public seeking meaning amid the disenchantment of secular modernity. This talk will explore how parapsychology survived multiple declared </w:t>
      </w:r>
      <w:r>
        <w:t>‘</w:t>
      </w:r>
      <w:r w:rsidRPr="003A4C8A">
        <w:t>ends</w:t>
      </w:r>
      <w:r w:rsidR="00A60095">
        <w:t>’</w:t>
      </w:r>
      <w:r w:rsidRPr="003A4C8A">
        <w:t>, persisting in popular culture and proliferating in contemporary paranormal media, gaining new life with the rise of alternative news and information sources. The talk addresses the conference theme by asking how sciences live on beyond their declared ends, and situating for whom a science has ended, and for whom it is always just beginning.</w:t>
      </w:r>
    </w:p>
    <w:p w14:paraId="4A255539" w14:textId="77777777" w:rsidR="00077417" w:rsidRDefault="00077417" w:rsidP="00077417">
      <w:pPr>
        <w:pBdr>
          <w:bottom w:val="single" w:sz="6" w:space="1" w:color="auto"/>
        </w:pBdr>
        <w:rPr>
          <w:b/>
          <w:bCs/>
        </w:rPr>
      </w:pPr>
    </w:p>
    <w:p w14:paraId="330FF42D" w14:textId="77777777" w:rsidR="001F1847" w:rsidRDefault="001F1847" w:rsidP="008544D5">
      <w:pPr>
        <w:rPr>
          <w:b/>
          <w:bCs/>
        </w:rPr>
      </w:pPr>
    </w:p>
    <w:p w14:paraId="3270D36D" w14:textId="77777777" w:rsidR="00933F5F" w:rsidRPr="00505B86" w:rsidRDefault="00933F5F" w:rsidP="00505B86">
      <w:pPr>
        <w:spacing w:after="120"/>
        <w:rPr>
          <w:rStyle w:val="SubtitleChar"/>
        </w:rPr>
      </w:pPr>
      <w:r w:rsidRPr="008544D5">
        <w:rPr>
          <w:rStyle w:val="Heading2Char"/>
        </w:rPr>
        <w:t>Arne Schirrmacher</w:t>
      </w:r>
      <w:r w:rsidRPr="008544D5">
        <w:rPr>
          <w:rStyle w:val="Heading2Char"/>
        </w:rPr>
        <w:br/>
      </w:r>
      <w:r w:rsidRPr="00505B86">
        <w:rPr>
          <w:rStyle w:val="SubtitleChar"/>
        </w:rPr>
        <w:t xml:space="preserve">The End of </w:t>
      </w:r>
      <w:proofErr w:type="spellStart"/>
      <w:r w:rsidRPr="00505B86">
        <w:rPr>
          <w:rStyle w:val="SubtitleChar"/>
        </w:rPr>
        <w:t>Naturforschung</w:t>
      </w:r>
      <w:proofErr w:type="spellEnd"/>
      <w:r w:rsidRPr="00505B86">
        <w:rPr>
          <w:rStyle w:val="SubtitleChar"/>
        </w:rPr>
        <w:t>?: Philipp Lenard’s Plea Not to Become a Scientist</w:t>
      </w:r>
    </w:p>
    <w:p w14:paraId="2D6BD1F1" w14:textId="12662BB2" w:rsidR="00933F5F" w:rsidRDefault="00933F5F" w:rsidP="003554E2">
      <w:pPr>
        <w:jc w:val="both"/>
        <w:rPr>
          <w:b/>
          <w:bCs/>
        </w:rPr>
      </w:pPr>
      <w:r w:rsidRPr="003A4C8A">
        <w:t xml:space="preserve">The terms </w:t>
      </w:r>
      <w:proofErr w:type="spellStart"/>
      <w:r w:rsidRPr="003A4C8A">
        <w:rPr>
          <w:i/>
          <w:iCs/>
        </w:rPr>
        <w:t>Naturforschung</w:t>
      </w:r>
      <w:proofErr w:type="spellEnd"/>
      <w:r w:rsidRPr="003A4C8A">
        <w:t xml:space="preserve"> and </w:t>
      </w:r>
      <w:proofErr w:type="spellStart"/>
      <w:r w:rsidRPr="003A4C8A">
        <w:rPr>
          <w:i/>
          <w:iCs/>
        </w:rPr>
        <w:t>Naturforscher</w:t>
      </w:r>
      <w:proofErr w:type="spellEnd"/>
      <w:r w:rsidRPr="003A4C8A">
        <w:t xml:space="preserve"> incorporated much of the eighteenth-century view of broad and inclusive forms of knowledge and had a long life before the emergence of disciplinary science and </w:t>
      </w:r>
      <w:r>
        <w:t>‘</w:t>
      </w:r>
      <w:r w:rsidRPr="003A4C8A">
        <w:t>the scientists</w:t>
      </w:r>
      <w:r>
        <w:t>’</w:t>
      </w:r>
      <w:r w:rsidRPr="003A4C8A">
        <w:t>. To maintain an all-encompassing view</w:t>
      </w:r>
      <w:r w:rsidR="00A60095">
        <w:t>—</w:t>
      </w:r>
      <w:r w:rsidRPr="003A4C8A">
        <w:t>keeping natural history and natural philosophy unified</w:t>
      </w:r>
      <w:r w:rsidR="00A60095">
        <w:t>—</w:t>
      </w:r>
      <w:r w:rsidRPr="003A4C8A">
        <w:t xml:space="preserve">remained an aspiration of many researchers, especially in experimental fields, including modern physics, well into the </w:t>
      </w:r>
      <w:r>
        <w:t>twentieth</w:t>
      </w:r>
      <w:r w:rsidRPr="003A4C8A">
        <w:t xml:space="preserve"> century. A particularly drastic case of sticking to </w:t>
      </w:r>
      <w:proofErr w:type="spellStart"/>
      <w:r w:rsidRPr="003A4C8A">
        <w:rPr>
          <w:i/>
          <w:iCs/>
        </w:rPr>
        <w:t>Naturforschung</w:t>
      </w:r>
      <w:proofErr w:type="spellEnd"/>
      <w:r w:rsidRPr="003A4C8A">
        <w:t xml:space="preserve"> at times of great successes of modern physics is that of Philipp Lenard, 1905 Physics Nobel Laureate and experimental forerunner of modern atomic research. The </w:t>
      </w:r>
      <w:proofErr w:type="spellStart"/>
      <w:r w:rsidRPr="003A4C8A">
        <w:rPr>
          <w:i/>
          <w:iCs/>
        </w:rPr>
        <w:t>Naturforscher</w:t>
      </w:r>
      <w:proofErr w:type="spellEnd"/>
      <w:r w:rsidRPr="003A4C8A">
        <w:t xml:space="preserve"> was used to tasting weak electricity or hearing whether the pump was producing a proper vacuum, just as his senses and his body were part of his practice. Lenard took physics personally and grew convinced that it might explain the world beyond the boundaries that were increasingly been imposed by the modern division into disciplines. Lenard deliberately chose to compromise his physics by taking up questionable interpretations that were easier to sell and fitted better his position as a </w:t>
      </w:r>
      <w:proofErr w:type="spellStart"/>
      <w:r w:rsidRPr="003A4C8A">
        <w:rPr>
          <w:i/>
          <w:iCs/>
        </w:rPr>
        <w:t>Naturforscher</w:t>
      </w:r>
      <w:proofErr w:type="spellEnd"/>
      <w:r w:rsidRPr="003A4C8A">
        <w:t xml:space="preserve"> of fame in Nazi-Germany who eventually promoted an </w:t>
      </w:r>
      <w:r>
        <w:t>‘</w:t>
      </w:r>
      <w:r w:rsidRPr="003A4C8A">
        <w:t>Aryan Science</w:t>
      </w:r>
      <w:r>
        <w:t>’</w:t>
      </w:r>
      <w:r w:rsidRPr="003A4C8A">
        <w:t xml:space="preserve">. He argued for a simplified account of nature that would extend to the questions of living matter, muscular force, the human mind and the relation of science with religion. While he appeared to be a more </w:t>
      </w:r>
      <w:r>
        <w:t>‘</w:t>
      </w:r>
      <w:r w:rsidRPr="003A4C8A">
        <w:t>complete</w:t>
      </w:r>
      <w:r>
        <w:t>’</w:t>
      </w:r>
      <w:r w:rsidRPr="003A4C8A">
        <w:t xml:space="preserve"> </w:t>
      </w:r>
      <w:proofErr w:type="spellStart"/>
      <w:r w:rsidRPr="003A4C8A">
        <w:rPr>
          <w:i/>
          <w:iCs/>
        </w:rPr>
        <w:t>Naturforscher</w:t>
      </w:r>
      <w:proofErr w:type="spellEnd"/>
      <w:r w:rsidRPr="003A4C8A">
        <w:t xml:space="preserve"> in public, his </w:t>
      </w:r>
      <w:proofErr w:type="spellStart"/>
      <w:r w:rsidRPr="003A4C8A">
        <w:rPr>
          <w:i/>
          <w:iCs/>
        </w:rPr>
        <w:t>Naturforschung</w:t>
      </w:r>
      <w:proofErr w:type="spellEnd"/>
      <w:r w:rsidRPr="003A4C8A">
        <w:t xml:space="preserve"> abandoned the realms of internationally accepted standards of science.</w:t>
      </w:r>
    </w:p>
    <w:p w14:paraId="5F7D6EE2" w14:textId="77777777" w:rsidR="00077417" w:rsidRDefault="00077417" w:rsidP="00077417">
      <w:pPr>
        <w:pBdr>
          <w:bottom w:val="single" w:sz="6" w:space="1" w:color="auto"/>
        </w:pBdr>
        <w:rPr>
          <w:b/>
          <w:bCs/>
        </w:rPr>
      </w:pPr>
    </w:p>
    <w:p w14:paraId="44C02B5C" w14:textId="77777777" w:rsidR="001F1847" w:rsidRDefault="001F1847" w:rsidP="008544D5">
      <w:pPr>
        <w:rPr>
          <w:b/>
          <w:bCs/>
        </w:rPr>
      </w:pPr>
    </w:p>
    <w:p w14:paraId="1F3E2920" w14:textId="0DB7BB58" w:rsidR="0087320F" w:rsidRPr="00505B86" w:rsidRDefault="003A4C8A" w:rsidP="00505B86">
      <w:pPr>
        <w:spacing w:after="120"/>
        <w:rPr>
          <w:rStyle w:val="SubtitleChar"/>
        </w:rPr>
      </w:pPr>
      <w:r w:rsidRPr="008544D5">
        <w:rPr>
          <w:rStyle w:val="Heading2Char"/>
        </w:rPr>
        <w:t>John Shepherd</w:t>
      </w:r>
      <w:r w:rsidR="0087320F" w:rsidRPr="008544D5">
        <w:rPr>
          <w:rStyle w:val="Heading2Char"/>
        </w:rPr>
        <w:br/>
      </w:r>
      <w:r w:rsidRPr="00505B86">
        <w:rPr>
          <w:rStyle w:val="SubtitleChar"/>
        </w:rPr>
        <w:t>Trying to End Lombrosian Criminology in the United States</w:t>
      </w:r>
    </w:p>
    <w:p w14:paraId="4E1FDB61" w14:textId="55C26F8C" w:rsidR="003A4C8A" w:rsidRPr="003A4C8A" w:rsidRDefault="003A4C8A" w:rsidP="001A06BA">
      <w:pPr>
        <w:rPr>
          <w:b/>
          <w:bCs/>
        </w:rPr>
      </w:pPr>
      <w:r w:rsidRPr="003A4C8A">
        <w:t>Through the twentieth century, American criminologists variously tried to reconcile with, or repudiate their discipline</w:t>
      </w:r>
      <w:r>
        <w:t>’</w:t>
      </w:r>
      <w:r w:rsidRPr="003A4C8A">
        <w:t xml:space="preserve">s controversial founding figure, Cesare Lombroso. Beginning with his publication of </w:t>
      </w:r>
      <w:proofErr w:type="spellStart"/>
      <w:r w:rsidRPr="0087320F">
        <w:rPr>
          <w:i/>
          <w:iCs/>
        </w:rPr>
        <w:t>L’Uomo</w:t>
      </w:r>
      <w:proofErr w:type="spellEnd"/>
      <w:r w:rsidRPr="0087320F">
        <w:rPr>
          <w:i/>
          <w:iCs/>
        </w:rPr>
        <w:t xml:space="preserve"> </w:t>
      </w:r>
      <w:proofErr w:type="spellStart"/>
      <w:r w:rsidRPr="0087320F">
        <w:rPr>
          <w:i/>
          <w:iCs/>
        </w:rPr>
        <w:t>Delinquente</w:t>
      </w:r>
      <w:proofErr w:type="spellEnd"/>
      <w:r w:rsidRPr="003A4C8A">
        <w:t xml:space="preserve"> (Criminal Man) in 1876 Lombroso had promoted his </w:t>
      </w:r>
      <w:r>
        <w:t>‘</w:t>
      </w:r>
      <w:r w:rsidRPr="003A4C8A">
        <w:t>Positivist School</w:t>
      </w:r>
      <w:r>
        <w:t>’</w:t>
      </w:r>
      <w:r w:rsidRPr="003A4C8A">
        <w:t xml:space="preserve"> of criminal anthropology, an eclectic programme attempting the physiognomic classification of numerous criminal </w:t>
      </w:r>
      <w:r>
        <w:t>‘</w:t>
      </w:r>
      <w:r w:rsidRPr="003A4C8A">
        <w:t>types</w:t>
      </w:r>
      <w:r>
        <w:t>’</w:t>
      </w:r>
      <w:r w:rsidRPr="003A4C8A">
        <w:t xml:space="preserve"> and the detection of </w:t>
      </w:r>
      <w:r>
        <w:t>‘</w:t>
      </w:r>
      <w:r w:rsidRPr="003A4C8A">
        <w:t>born criminals</w:t>
      </w:r>
      <w:r>
        <w:t>’</w:t>
      </w:r>
      <w:r w:rsidRPr="003A4C8A">
        <w:t xml:space="preserve">. Immediately following his death in 1909, however, new professionalizing groups in the United States began relegating Lombrosian criminology to the past. Memorialization of Lombroso as </w:t>
      </w:r>
      <w:r>
        <w:t>‘</w:t>
      </w:r>
      <w:r w:rsidRPr="003A4C8A">
        <w:t>father</w:t>
      </w:r>
      <w:r>
        <w:t>’</w:t>
      </w:r>
      <w:r w:rsidRPr="003A4C8A">
        <w:t xml:space="preserve"> of the discipline was here paralleled by widespread dismissal of his theories as outdated. Subsequently, interwar psychiatrists and sociologists contrasted themselves with the </w:t>
      </w:r>
      <w:r>
        <w:t>‘</w:t>
      </w:r>
      <w:r w:rsidRPr="003A4C8A">
        <w:t>elders</w:t>
      </w:r>
      <w:r>
        <w:t>’</w:t>
      </w:r>
      <w:r w:rsidRPr="003A4C8A">
        <w:t xml:space="preserve"> of the Italian school. This paper will examine the purported end of Lombrosian criminology in the United States by focusing on mid-century studies of the criminal </w:t>
      </w:r>
      <w:r>
        <w:t>‘</w:t>
      </w:r>
      <w:r w:rsidRPr="003A4C8A">
        <w:t>somatotype</w:t>
      </w:r>
      <w:r>
        <w:t>’</w:t>
      </w:r>
      <w:r w:rsidRPr="003A4C8A">
        <w:t xml:space="preserve"> and their ambivalent attempts to correct or reject Lombroso in the face of critics. While some, like Earnest Hooton and William Sheldon, hoped to renew </w:t>
      </w:r>
      <w:proofErr w:type="spellStart"/>
      <w:r w:rsidRPr="003A4C8A">
        <w:t>biocriminology</w:t>
      </w:r>
      <w:proofErr w:type="spellEnd"/>
      <w:r w:rsidRPr="003A4C8A">
        <w:t xml:space="preserve"> by accounting for Lombroso</w:t>
      </w:r>
      <w:r>
        <w:t>’</w:t>
      </w:r>
      <w:r w:rsidRPr="003A4C8A">
        <w:t xml:space="preserve">s failings, others, like Sheldon and Eleanor Glueck attempted to purge somatotyping of its embarrassing Lombrosian connotations. Along with these vocal renunciations of Lombroso I will explore how earlier tropes of embodied criminality and </w:t>
      </w:r>
      <w:r>
        <w:t>‘</w:t>
      </w:r>
      <w:r w:rsidRPr="003A4C8A">
        <w:t>atavism</w:t>
      </w:r>
      <w:r>
        <w:t>’</w:t>
      </w:r>
      <w:r w:rsidRPr="003A4C8A">
        <w:t xml:space="preserve"> nevertheless persisted in new theoretical frameworks. Finally, I will examine the reception of somatotyping by sociologist critics who grouped these studies in a defunct </w:t>
      </w:r>
      <w:r>
        <w:t>‘</w:t>
      </w:r>
      <w:r w:rsidRPr="003A4C8A">
        <w:t>Lombrosian</w:t>
      </w:r>
      <w:r>
        <w:t>’</w:t>
      </w:r>
      <w:r w:rsidRPr="003A4C8A">
        <w:t xml:space="preserve"> tradition, presenting the end of one criminological discipline to demarcate the new boundaries of their own.</w:t>
      </w:r>
    </w:p>
    <w:p w14:paraId="3DBE1687" w14:textId="77777777" w:rsidR="00077417" w:rsidRDefault="00077417" w:rsidP="00077417">
      <w:pPr>
        <w:pBdr>
          <w:bottom w:val="single" w:sz="6" w:space="1" w:color="auto"/>
        </w:pBdr>
        <w:rPr>
          <w:b/>
          <w:bCs/>
        </w:rPr>
      </w:pPr>
    </w:p>
    <w:p w14:paraId="56DBFE6B" w14:textId="77777777" w:rsidR="001F1847" w:rsidRDefault="001F1847" w:rsidP="008544D5">
      <w:pPr>
        <w:rPr>
          <w:b/>
          <w:bCs/>
        </w:rPr>
      </w:pPr>
    </w:p>
    <w:p w14:paraId="53D40C4E" w14:textId="77777777" w:rsidR="00933F5F" w:rsidRPr="00505B86" w:rsidRDefault="00933F5F" w:rsidP="00505B86">
      <w:pPr>
        <w:spacing w:after="120"/>
        <w:rPr>
          <w:rStyle w:val="SubtitleChar"/>
        </w:rPr>
      </w:pPr>
      <w:r w:rsidRPr="008544D5">
        <w:rPr>
          <w:rStyle w:val="Heading2Char"/>
        </w:rPr>
        <w:t>Xinyi Wen</w:t>
      </w:r>
      <w:r w:rsidRPr="008544D5">
        <w:rPr>
          <w:rStyle w:val="Heading2Char"/>
        </w:rPr>
        <w:br/>
      </w:r>
      <w:r w:rsidRPr="00505B86">
        <w:rPr>
          <w:rStyle w:val="SubtitleChar"/>
        </w:rPr>
        <w:t>Beyond the Invention of Tradition: A Reversed History of the Doctrine of Signatures</w:t>
      </w:r>
    </w:p>
    <w:p w14:paraId="08E8EFEB" w14:textId="00BF2CC9" w:rsidR="00933F5F" w:rsidRPr="00D66989" w:rsidRDefault="00933F5F" w:rsidP="003554E2">
      <w:pPr>
        <w:jc w:val="both"/>
      </w:pPr>
      <w:r w:rsidRPr="003A4C8A">
        <w:t xml:space="preserve">This paper experiments with an alternative method that narrates a development chronologically backwards. It explores the history of the </w:t>
      </w:r>
      <w:r>
        <w:t>‘</w:t>
      </w:r>
      <w:r w:rsidRPr="003A4C8A">
        <w:t>doctrine of signatures</w:t>
      </w:r>
      <w:r>
        <w:t>’</w:t>
      </w:r>
      <w:r w:rsidRPr="003A4C8A">
        <w:t xml:space="preserve"> </w:t>
      </w:r>
      <w:r w:rsidRPr="003A4C8A">
        <w:rPr>
          <w:rFonts w:hint="eastAsia"/>
        </w:rPr>
        <w:t>—</w:t>
      </w:r>
      <w:r w:rsidRPr="003A4C8A">
        <w:t xml:space="preserve"> an often</w:t>
      </w:r>
      <w:r w:rsidR="00A60095">
        <w:t>-</w:t>
      </w:r>
      <w:r w:rsidRPr="003A4C8A">
        <w:t>dismissed belief that plants</w:t>
      </w:r>
      <w:r>
        <w:t>’</w:t>
      </w:r>
      <w:r w:rsidRPr="003A4C8A">
        <w:t xml:space="preserve"> visual resemblance to human body parts could suggest their medical effects — from the </w:t>
      </w:r>
      <w:r>
        <w:t>nineteenth</w:t>
      </w:r>
      <w:r w:rsidRPr="003A4C8A">
        <w:t xml:space="preserve"> century to the late </w:t>
      </w:r>
      <w:r>
        <w:t>sixteenth</w:t>
      </w:r>
      <w:r w:rsidRPr="003A4C8A">
        <w:t xml:space="preserve"> century, drawing on four key moments and figures</w:t>
      </w:r>
    </w:p>
    <w:p w14:paraId="1BE98E33" w14:textId="77777777" w:rsidR="00341C57" w:rsidRPr="00341C57" w:rsidRDefault="00341C57" w:rsidP="00341C57">
      <w:pPr>
        <w:rPr>
          <w:sz w:val="16"/>
          <w:szCs w:val="16"/>
        </w:rPr>
      </w:pPr>
    </w:p>
    <w:p w14:paraId="6B48CD34" w14:textId="7A6CAD88" w:rsidR="00933F5F" w:rsidRPr="003A4C8A" w:rsidRDefault="00933F5F" w:rsidP="003554E2">
      <w:pPr>
        <w:jc w:val="both"/>
        <w:rPr>
          <w:b/>
          <w:bCs/>
        </w:rPr>
      </w:pPr>
      <w:r w:rsidRPr="003A4C8A">
        <w:t xml:space="preserve">The story begins with the moment when this </w:t>
      </w:r>
      <w:r>
        <w:t>‘</w:t>
      </w:r>
      <w:r w:rsidRPr="003A4C8A">
        <w:t>doctrine</w:t>
      </w:r>
      <w:r>
        <w:t>’</w:t>
      </w:r>
      <w:r w:rsidRPr="003A4C8A">
        <w:t xml:space="preserve"> was rendered primitive. The doctrine of signatures was first discovered as an indigenous superstition and magic in late </w:t>
      </w:r>
      <w:r>
        <w:t>nineteenth century</w:t>
      </w:r>
      <w:r w:rsidRPr="003A4C8A">
        <w:t xml:space="preserve"> colonial India, and soon theorised as a universal, primitive thinking by anthropologists like Edward Tylor. Equally blaming the human nature, Scottish physician William Cullen identified this superstition in European medical history, which stirred up debates i</w:t>
      </w:r>
      <w:r>
        <w:t>n</w:t>
      </w:r>
      <w:r w:rsidRPr="003A4C8A">
        <w:t xml:space="preserve"> Enlightenment medical institutions. Eventually, in mid</w:t>
      </w:r>
      <w:r>
        <w:t>-seventeenth century</w:t>
      </w:r>
      <w:r w:rsidRPr="003A4C8A">
        <w:t xml:space="preserve"> Royal Society, the doctrine of signatures was rationalised by some </w:t>
      </w:r>
      <w:proofErr w:type="spellStart"/>
      <w:r w:rsidRPr="003A4C8A">
        <w:t>chymists</w:t>
      </w:r>
      <w:proofErr w:type="spellEnd"/>
      <w:r w:rsidRPr="003A4C8A">
        <w:t xml:space="preserve"> like Robert Boyle as a valid way of findin</w:t>
      </w:r>
      <w:r>
        <w:t>g</w:t>
      </w:r>
      <w:r w:rsidRPr="003A4C8A">
        <w:t xml:space="preserve"> plants</w:t>
      </w:r>
      <w:r>
        <w:t>’</w:t>
      </w:r>
      <w:r w:rsidRPr="003A4C8A">
        <w:t xml:space="preserve"> medical virtues through theologically inspired observation. It went on to be recognised as a method for teaching children natural knowledge by central European pedagogues like Samuel </w:t>
      </w:r>
      <w:proofErr w:type="spellStart"/>
      <w:r w:rsidRPr="003A4C8A">
        <w:t>Hartlib</w:t>
      </w:r>
      <w:proofErr w:type="spellEnd"/>
      <w:r w:rsidRPr="003A4C8A">
        <w:t xml:space="preserve"> and Johann </w:t>
      </w:r>
      <w:proofErr w:type="spellStart"/>
      <w:r w:rsidRPr="003A4C8A">
        <w:t>Alsted</w:t>
      </w:r>
      <w:proofErr w:type="spellEnd"/>
      <w:r w:rsidRPr="003A4C8A">
        <w:t>, and even attributed with mystical significance Influenced by 1960s</w:t>
      </w:r>
      <w:r>
        <w:t>’</w:t>
      </w:r>
      <w:r w:rsidRPr="003A4C8A">
        <w:t xml:space="preserve"> anthropology, generations o</w:t>
      </w:r>
      <w:r>
        <w:t>f</w:t>
      </w:r>
      <w:r w:rsidRPr="003A4C8A">
        <w:t xml:space="preserve"> historians have modelled the doctrin</w:t>
      </w:r>
      <w:r>
        <w:t>e</w:t>
      </w:r>
      <w:r w:rsidRPr="003A4C8A">
        <w:t xml:space="preserve"> of signatures as a Renaissance magic which was later </w:t>
      </w:r>
      <w:r>
        <w:t>‘</w:t>
      </w:r>
      <w:r w:rsidRPr="003A4C8A">
        <w:t>ended</w:t>
      </w:r>
      <w:r>
        <w:t>’</w:t>
      </w:r>
      <w:r w:rsidRPr="003A4C8A">
        <w:t xml:space="preserve"> by mechanical philosophy. This reversed history shows the colonial root of these models. It demonstrates the iterative reconstruction of the doctrine of signatures by juxtaposing the geographical other and the temporal past. It argues that the </w:t>
      </w:r>
      <w:r>
        <w:t>‘</w:t>
      </w:r>
      <w:r w:rsidRPr="003A4C8A">
        <w:t>ending</w:t>
      </w:r>
      <w:r>
        <w:t>’</w:t>
      </w:r>
      <w:r w:rsidRPr="003A4C8A">
        <w:t xml:space="preserve"> of the doctrine of signatures was also its invention.</w:t>
      </w:r>
    </w:p>
    <w:p w14:paraId="0F9FC160" w14:textId="77777777" w:rsidR="00077417" w:rsidRDefault="00077417" w:rsidP="00077417">
      <w:pPr>
        <w:pBdr>
          <w:bottom w:val="single" w:sz="6" w:space="1" w:color="auto"/>
        </w:pBdr>
        <w:rPr>
          <w:b/>
          <w:bCs/>
        </w:rPr>
      </w:pPr>
    </w:p>
    <w:p w14:paraId="5D4781BA" w14:textId="77777777" w:rsidR="001F1847" w:rsidRDefault="001F1847" w:rsidP="008544D5">
      <w:pPr>
        <w:rPr>
          <w:b/>
          <w:bCs/>
        </w:rPr>
      </w:pPr>
    </w:p>
    <w:p w14:paraId="4D404CA7" w14:textId="54DC142F" w:rsidR="00933F5F" w:rsidRPr="00505B86" w:rsidRDefault="00933F5F" w:rsidP="00505B86">
      <w:pPr>
        <w:spacing w:after="120"/>
        <w:rPr>
          <w:rStyle w:val="SubtitleChar"/>
        </w:rPr>
      </w:pPr>
      <w:r w:rsidRPr="008544D5">
        <w:rPr>
          <w:rStyle w:val="Heading2Char"/>
        </w:rPr>
        <w:lastRenderedPageBreak/>
        <w:t>Grace Whorrall-Campbell</w:t>
      </w:r>
      <w:r w:rsidRPr="008544D5">
        <w:rPr>
          <w:rStyle w:val="Heading2Char"/>
        </w:rPr>
        <w:br/>
      </w:r>
      <w:r w:rsidRPr="00505B86">
        <w:rPr>
          <w:rStyle w:val="SubtitleChar"/>
        </w:rPr>
        <w:t>The Rise and Fall of Organisational Psychoanalysis: The Tavistock Institute of Human Relations in Mid-Twentieth-Century Britain</w:t>
      </w:r>
    </w:p>
    <w:p w14:paraId="36C97038" w14:textId="77777777" w:rsidR="00933F5F" w:rsidRPr="003A4C8A" w:rsidRDefault="00933F5F" w:rsidP="003554E2">
      <w:pPr>
        <w:jc w:val="both"/>
        <w:rPr>
          <w:b/>
          <w:bCs/>
        </w:rPr>
      </w:pPr>
      <w:r w:rsidRPr="003A4C8A">
        <w:t xml:space="preserve">This paper traces the emergence and ending of organisational psychoanalysis in mid-twentieth-century Britain. While historians of </w:t>
      </w:r>
      <w:proofErr w:type="spellStart"/>
      <w:r w:rsidRPr="003A4C8A">
        <w:t>psy</w:t>
      </w:r>
      <w:proofErr w:type="spellEnd"/>
      <w:r w:rsidRPr="003A4C8A">
        <w:t xml:space="preserve">-science have traced the successful overflow of psychological expertise into everyday life in post-war Britain, this paper will argue that organisational psychoanalysis failed in its efforts to </w:t>
      </w:r>
      <w:r>
        <w:t>‘</w:t>
      </w:r>
      <w:r w:rsidRPr="003A4C8A">
        <w:t>scientise</w:t>
      </w:r>
      <w:r>
        <w:t>’</w:t>
      </w:r>
      <w:r w:rsidRPr="003A4C8A">
        <w:t xml:space="preserve"> the workplace. Moreover, I will argue that in the encounter between psychoanalysts, social scientists and their research subjects in private industry, organisational psychoanalysis became hollowed out and </w:t>
      </w:r>
      <w:r>
        <w:t>‘</w:t>
      </w:r>
      <w:r w:rsidRPr="003A4C8A">
        <w:t>de-scientised</w:t>
      </w:r>
      <w:r>
        <w:t>’</w:t>
      </w:r>
      <w:r w:rsidRPr="003A4C8A">
        <w:t>: non-scientific, managerial epistemologies proved the most resilient epistemologies for organising and understanding the workplace.</w:t>
      </w:r>
    </w:p>
    <w:p w14:paraId="5C167B58" w14:textId="77777777" w:rsidR="00341C57" w:rsidRPr="00341C57" w:rsidRDefault="00341C57" w:rsidP="003554E2">
      <w:pPr>
        <w:jc w:val="both"/>
        <w:rPr>
          <w:sz w:val="16"/>
          <w:szCs w:val="16"/>
        </w:rPr>
      </w:pPr>
    </w:p>
    <w:p w14:paraId="68E2EE1B" w14:textId="5719570A" w:rsidR="00933F5F" w:rsidRPr="003A4C8A" w:rsidRDefault="00933F5F" w:rsidP="003554E2">
      <w:pPr>
        <w:jc w:val="both"/>
        <w:rPr>
          <w:b/>
          <w:bCs/>
        </w:rPr>
      </w:pPr>
      <w:r w:rsidRPr="003A4C8A">
        <w:t xml:space="preserve">My paper will make this claim through a history of the Tavistock Institute of Human Relations (TIHR), founded as a socio-psychiatric research institute in 1947. TIHR pioneered the application of psychoanalytic frameworks and methods to the British workplace, what psychoanalyst and management scientist Elliott Jaques called </w:t>
      </w:r>
      <w:r>
        <w:t>‘</w:t>
      </w:r>
      <w:r w:rsidRPr="003A4C8A">
        <w:t>Social-Analysis</w:t>
      </w:r>
      <w:r>
        <w:t>’</w:t>
      </w:r>
      <w:r w:rsidRPr="003A4C8A">
        <w:t xml:space="preserve">. Undertaking lengthy field studies of labour organisation and working culture in British industries, TIHR hoped to create a set of principles for healthy and productive workplaces and establish a new scientific field. </w:t>
      </w:r>
    </w:p>
    <w:p w14:paraId="5AD61720" w14:textId="77777777" w:rsidR="00341C57" w:rsidRPr="00341C57" w:rsidRDefault="00341C57" w:rsidP="003554E2">
      <w:pPr>
        <w:jc w:val="both"/>
        <w:rPr>
          <w:sz w:val="16"/>
          <w:szCs w:val="16"/>
        </w:rPr>
      </w:pPr>
    </w:p>
    <w:p w14:paraId="64D572E0" w14:textId="15578D58" w:rsidR="00933F5F" w:rsidRPr="003A4C8A" w:rsidRDefault="00933F5F" w:rsidP="003554E2">
      <w:pPr>
        <w:jc w:val="both"/>
        <w:rPr>
          <w:b/>
          <w:bCs/>
        </w:rPr>
      </w:pPr>
      <w:r w:rsidRPr="003A4C8A">
        <w:t>Despite TIHR</w:t>
      </w:r>
      <w:r>
        <w:t>’</w:t>
      </w:r>
      <w:r w:rsidRPr="003A4C8A">
        <w:t>s optimism, their researchers struggled to translate psychoanalysis, with its individualist and humanist principles, into a science of management and organisation. Moreover, employees and managers treated psychoanalysis with suspicion, leaving TIHR analysts to jettison key frameworks and concepts from their psychoanalytic toolbox. In so doing, they allowed their vision of a new workplace science to be overpowered. My paper will examine how workplace psychoanalysis failed to secure itself as a science, helping to account for psychoanalysis</w:t>
      </w:r>
      <w:r>
        <w:t>’</w:t>
      </w:r>
      <w:r w:rsidRPr="003A4C8A">
        <w:t>s later rejection by both psychiatry and social science.</w:t>
      </w:r>
    </w:p>
    <w:p w14:paraId="1BD4849E" w14:textId="77777777" w:rsidR="00077417" w:rsidRDefault="00077417" w:rsidP="00077417">
      <w:pPr>
        <w:pBdr>
          <w:bottom w:val="single" w:sz="6" w:space="1" w:color="auto"/>
        </w:pBdr>
        <w:rPr>
          <w:b/>
          <w:bCs/>
        </w:rPr>
      </w:pPr>
    </w:p>
    <w:p w14:paraId="4E31841D" w14:textId="77777777" w:rsidR="001F1847" w:rsidRDefault="001F1847" w:rsidP="008544D5">
      <w:pPr>
        <w:rPr>
          <w:b/>
          <w:bCs/>
        </w:rPr>
      </w:pPr>
    </w:p>
    <w:p w14:paraId="28285F16" w14:textId="2666CCFA" w:rsidR="0087320F" w:rsidRPr="00505B86" w:rsidRDefault="003A4C8A" w:rsidP="00505B86">
      <w:pPr>
        <w:spacing w:after="120"/>
        <w:rPr>
          <w:rStyle w:val="SubtitleChar"/>
        </w:rPr>
      </w:pPr>
      <w:r w:rsidRPr="008544D5">
        <w:rPr>
          <w:rStyle w:val="Heading2Char"/>
        </w:rPr>
        <w:t>Lufeng Xu</w:t>
      </w:r>
      <w:r w:rsidR="0087320F" w:rsidRPr="008544D5">
        <w:rPr>
          <w:rStyle w:val="Heading2Char"/>
        </w:rPr>
        <w:br/>
      </w:r>
      <w:r w:rsidRPr="00505B86">
        <w:rPr>
          <w:rStyle w:val="SubtitleChar"/>
        </w:rPr>
        <w:t xml:space="preserve">The </w:t>
      </w:r>
      <w:r w:rsidR="0087320F" w:rsidRPr="00505B86">
        <w:rPr>
          <w:rStyle w:val="SubtitleChar"/>
        </w:rPr>
        <w:t>E</w:t>
      </w:r>
      <w:r w:rsidRPr="00505B86">
        <w:rPr>
          <w:rStyle w:val="SubtitleChar"/>
        </w:rPr>
        <w:t xml:space="preserve">nd of the </w:t>
      </w:r>
      <w:r w:rsidR="0087320F" w:rsidRPr="00505B86">
        <w:rPr>
          <w:rStyle w:val="SubtitleChar"/>
        </w:rPr>
        <w:t>‘S</w:t>
      </w:r>
      <w:r w:rsidRPr="00505B86">
        <w:rPr>
          <w:rStyle w:val="SubtitleChar"/>
        </w:rPr>
        <w:t xml:space="preserve">cience of </w:t>
      </w:r>
      <w:r w:rsidR="0087320F" w:rsidRPr="00505B86">
        <w:rPr>
          <w:rStyle w:val="SubtitleChar"/>
        </w:rPr>
        <w:t>M</w:t>
      </w:r>
      <w:r w:rsidRPr="00505B86">
        <w:rPr>
          <w:rStyle w:val="SubtitleChar"/>
        </w:rPr>
        <w:t>an</w:t>
      </w:r>
      <w:r w:rsidR="0087320F" w:rsidRPr="00505B86">
        <w:rPr>
          <w:rStyle w:val="SubtitleChar"/>
        </w:rPr>
        <w:t>’</w:t>
      </w:r>
      <w:r w:rsidRPr="00505B86">
        <w:rPr>
          <w:rStyle w:val="SubtitleChar"/>
        </w:rPr>
        <w:t xml:space="preserve">?: Marcel Mauss’s </w:t>
      </w:r>
      <w:r w:rsidR="0087320F" w:rsidRPr="00505B86">
        <w:rPr>
          <w:rStyle w:val="SubtitleChar"/>
        </w:rPr>
        <w:t>Q</w:t>
      </w:r>
      <w:r w:rsidRPr="00505B86">
        <w:rPr>
          <w:rStyle w:val="SubtitleChar"/>
        </w:rPr>
        <w:t xml:space="preserve">uest for the </w:t>
      </w:r>
      <w:r w:rsidR="0087320F" w:rsidRPr="00505B86">
        <w:rPr>
          <w:rStyle w:val="SubtitleChar"/>
        </w:rPr>
        <w:t>‘S</w:t>
      </w:r>
      <w:r w:rsidRPr="00505B86">
        <w:rPr>
          <w:rStyle w:val="SubtitleChar"/>
        </w:rPr>
        <w:t xml:space="preserve">cience of </w:t>
      </w:r>
      <w:r w:rsidR="0087320F" w:rsidRPr="00505B86">
        <w:rPr>
          <w:rStyle w:val="SubtitleChar"/>
        </w:rPr>
        <w:t>T</w:t>
      </w:r>
      <w:r w:rsidRPr="00505B86">
        <w:rPr>
          <w:rStyle w:val="SubtitleChar"/>
        </w:rPr>
        <w:t xml:space="preserve">otal </w:t>
      </w:r>
      <w:r w:rsidR="0087320F" w:rsidRPr="00505B86">
        <w:rPr>
          <w:rStyle w:val="SubtitleChar"/>
        </w:rPr>
        <w:t>M</w:t>
      </w:r>
      <w:r w:rsidRPr="00505B86">
        <w:rPr>
          <w:rStyle w:val="SubtitleChar"/>
        </w:rPr>
        <w:t>an</w:t>
      </w:r>
      <w:r w:rsidR="0087320F" w:rsidRPr="00505B86">
        <w:rPr>
          <w:rStyle w:val="SubtitleChar"/>
        </w:rPr>
        <w:t>’</w:t>
      </w:r>
    </w:p>
    <w:p w14:paraId="44418821" w14:textId="7EA6C652" w:rsidR="003A4C8A" w:rsidRPr="003A4C8A" w:rsidRDefault="003A4C8A" w:rsidP="003554E2">
      <w:pPr>
        <w:jc w:val="both"/>
        <w:rPr>
          <w:b/>
          <w:bCs/>
        </w:rPr>
      </w:pPr>
      <w:r w:rsidRPr="003A4C8A">
        <w:t xml:space="preserve">In the </w:t>
      </w:r>
      <w:r w:rsidR="00D66989">
        <w:t>seventeenth</w:t>
      </w:r>
      <w:r w:rsidRPr="003A4C8A">
        <w:t xml:space="preserve"> and </w:t>
      </w:r>
      <w:r w:rsidR="00D66989">
        <w:t>eighteenth</w:t>
      </w:r>
      <w:r w:rsidRPr="003A4C8A">
        <w:t xml:space="preserve"> centuries, French Enlightenment thinkers sought to secularize the science of the human mind and shape the</w:t>
      </w:r>
      <w:r w:rsidR="00A60095">
        <w:t xml:space="preserve"> ‘</w:t>
      </w:r>
      <w:r w:rsidR="00A60095" w:rsidRPr="0087320F">
        <w:rPr>
          <w:i/>
          <w:iCs/>
        </w:rPr>
        <w:t xml:space="preserve">science de </w:t>
      </w:r>
      <w:proofErr w:type="spellStart"/>
      <w:r w:rsidR="00A60095" w:rsidRPr="0087320F">
        <w:rPr>
          <w:i/>
          <w:iCs/>
        </w:rPr>
        <w:t>l’homme</w:t>
      </w:r>
      <w:proofErr w:type="spellEnd"/>
      <w:r w:rsidR="00A60095" w:rsidRPr="00A60095">
        <w:t>’</w:t>
      </w:r>
      <w:r w:rsidRPr="003A4C8A">
        <w:t xml:space="preserve"> [</w:t>
      </w:r>
      <w:r w:rsidR="00A60095" w:rsidRPr="003A4C8A">
        <w:t>science of man</w:t>
      </w:r>
      <w:r w:rsidRPr="003A4C8A">
        <w:t>] to break down the boundaries between the human sciences and the divine sciences. After the French Revolution and up to the mid-</w:t>
      </w:r>
      <w:r w:rsidR="00D66989">
        <w:t>nineteenth</w:t>
      </w:r>
      <w:r w:rsidRPr="003A4C8A">
        <w:t xml:space="preserve"> century, the </w:t>
      </w:r>
      <w:r w:rsidR="00933F5F">
        <w:t>‘</w:t>
      </w:r>
      <w:r w:rsidRPr="003A4C8A">
        <w:t>science of man</w:t>
      </w:r>
      <w:r w:rsidR="00933F5F">
        <w:t>’</w:t>
      </w:r>
      <w:r w:rsidRPr="003A4C8A">
        <w:t xml:space="preserve">, which reached its peak at that time, was seen as a bridge that connected the study of humans with the natural sciences and medicine on the one hand, and with philosophy on the other. However, from the end of the </w:t>
      </w:r>
      <w:r w:rsidR="00D66989">
        <w:t>nineteenth</w:t>
      </w:r>
      <w:r w:rsidRPr="003A4C8A">
        <w:t xml:space="preserve"> century to the beginning of the </w:t>
      </w:r>
      <w:r w:rsidR="00D66989">
        <w:t>twentieth</w:t>
      </w:r>
      <w:r w:rsidRPr="003A4C8A">
        <w:t xml:space="preserve"> century, the </w:t>
      </w:r>
      <w:r w:rsidR="00933F5F">
        <w:t>‘</w:t>
      </w:r>
      <w:r w:rsidRPr="003A4C8A">
        <w:t>science of man</w:t>
      </w:r>
      <w:r w:rsidR="00933F5F">
        <w:t>’</w:t>
      </w:r>
      <w:r w:rsidRPr="003A4C8A">
        <w:t xml:space="preserve"> seemed to reach its end, replaced by the division of disciplines such as anthropology, psychology, sociology and history. Nevertheless, just as the science of man was being dismembered, a </w:t>
      </w:r>
      <w:proofErr w:type="spellStart"/>
      <w:r w:rsidRPr="003A4C8A">
        <w:t>countercurrent</w:t>
      </w:r>
      <w:proofErr w:type="spellEnd"/>
      <w:r w:rsidRPr="003A4C8A">
        <w:t xml:space="preserve"> emerged: the ethnologist Marcel Mauss, under the influence of his uncle, the sociologist Emile Durkheim, who had tried to place the human sciences under sociology, proposed the establishment of a </w:t>
      </w:r>
      <w:r w:rsidR="00933F5F">
        <w:t>‘</w:t>
      </w:r>
      <w:r w:rsidR="00A60095" w:rsidRPr="0087320F">
        <w:rPr>
          <w:i/>
          <w:iCs/>
        </w:rPr>
        <w:t xml:space="preserve">science de </w:t>
      </w:r>
      <w:proofErr w:type="spellStart"/>
      <w:r w:rsidR="00A60095" w:rsidRPr="0087320F">
        <w:rPr>
          <w:i/>
          <w:iCs/>
        </w:rPr>
        <w:t>l’homme</w:t>
      </w:r>
      <w:proofErr w:type="spellEnd"/>
      <w:r w:rsidR="00A60095" w:rsidRPr="0087320F">
        <w:rPr>
          <w:i/>
          <w:iCs/>
        </w:rPr>
        <w:t xml:space="preserve"> total</w:t>
      </w:r>
      <w:r w:rsidR="00A60095">
        <w:t>’</w:t>
      </w:r>
      <w:r w:rsidRPr="003A4C8A">
        <w:t xml:space="preserve"> [</w:t>
      </w:r>
      <w:r w:rsidR="00A60095" w:rsidRPr="003A4C8A">
        <w:t>science of total man</w:t>
      </w:r>
      <w:r w:rsidRPr="003A4C8A">
        <w:t xml:space="preserve">]. Although this attempt ultimately did not save the </w:t>
      </w:r>
      <w:r w:rsidR="00933F5F">
        <w:t>‘</w:t>
      </w:r>
      <w:r w:rsidRPr="003A4C8A">
        <w:t>science of man</w:t>
      </w:r>
      <w:r w:rsidR="00933F5F">
        <w:t>’</w:t>
      </w:r>
      <w:r w:rsidRPr="003A4C8A">
        <w:t xml:space="preserve">, the debate on holism and individualism generated by his idea of the </w:t>
      </w:r>
      <w:r w:rsidR="00933F5F">
        <w:t>‘</w:t>
      </w:r>
      <w:r w:rsidRPr="003A4C8A">
        <w:t>total man</w:t>
      </w:r>
      <w:r w:rsidR="00933F5F">
        <w:t>’</w:t>
      </w:r>
      <w:r w:rsidRPr="003A4C8A">
        <w:t xml:space="preserve"> prompted later scholars to reshape sociology into a general anthropology by reflecting on the legacy of the science of man. My paper will trace, on the one hand, how Mauss reshaped the </w:t>
      </w:r>
      <w:r w:rsidR="00933F5F">
        <w:t>‘</w:t>
      </w:r>
      <w:r w:rsidRPr="003A4C8A">
        <w:t>total man</w:t>
      </w:r>
      <w:r w:rsidR="00933F5F">
        <w:t>’</w:t>
      </w:r>
      <w:r w:rsidRPr="003A4C8A">
        <w:t xml:space="preserve"> in the context of the demise of the </w:t>
      </w:r>
      <w:r w:rsidR="00933F5F">
        <w:t>‘</w:t>
      </w:r>
      <w:r w:rsidRPr="003A4C8A">
        <w:t>science of man</w:t>
      </w:r>
      <w:r w:rsidR="00933F5F">
        <w:t>’</w:t>
      </w:r>
      <w:r w:rsidRPr="003A4C8A">
        <w:t xml:space="preserve"> at the beginning of the </w:t>
      </w:r>
      <w:r w:rsidR="00D66989">
        <w:t>twentieth</w:t>
      </w:r>
      <w:r w:rsidRPr="003A4C8A">
        <w:t xml:space="preserve"> century, and on the other hand, I will point out the continuity between his ideas and today</w:t>
      </w:r>
      <w:r>
        <w:t>’</w:t>
      </w:r>
      <w:r w:rsidRPr="003A4C8A">
        <w:t>s general sociology or anthropology.</w:t>
      </w:r>
    </w:p>
    <w:sectPr w:rsidR="003A4C8A" w:rsidRPr="003A4C8A" w:rsidSect="00CD6935">
      <w:headerReference w:type="default" r:id="rId14"/>
      <w:pgSz w:w="11900" w:h="16820"/>
      <w:pgMar w:top="108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E07BC" w14:textId="77777777" w:rsidR="00D157AB" w:rsidRDefault="00D157AB" w:rsidP="00B81D57">
      <w:r>
        <w:separator/>
      </w:r>
    </w:p>
  </w:endnote>
  <w:endnote w:type="continuationSeparator" w:id="0">
    <w:p w14:paraId="7E686749" w14:textId="77777777" w:rsidR="00D157AB" w:rsidRDefault="00D157AB" w:rsidP="00B81D57">
      <w:r>
        <w:continuationSeparator/>
      </w:r>
    </w:p>
  </w:endnote>
  <w:endnote w:type="continuationNotice" w:id="1">
    <w:p w14:paraId="2C4DE7AA" w14:textId="77777777" w:rsidR="00D157AB" w:rsidRDefault="00D15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udy Old Style">
    <w:panose1 w:val="02020502050305020303"/>
    <w:charset w:val="4D"/>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venir Next">
    <w:panose1 w:val="020B0503020202020204"/>
    <w:charset w:val="00"/>
    <w:family w:val="swiss"/>
    <w:pitch w:val="variable"/>
    <w:sig w:usb0="8000002F" w:usb1="5000204A" w:usb2="00000000" w:usb3="00000000" w:csb0="0000009B" w:csb1="00000000"/>
  </w:font>
  <w:font w:name="Avenir Next Medium">
    <w:panose1 w:val="020B0603020202020204"/>
    <w:charset w:val="00"/>
    <w:family w:val="swiss"/>
    <w:pitch w:val="variable"/>
    <w:sig w:usb0="8000002F" w:usb1="5000204A" w:usb2="00000000" w:usb3="00000000" w:csb0="0000009B"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skerville">
    <w:panose1 w:val="02020502070401020303"/>
    <w:charset w:val="00"/>
    <w:family w:val="roman"/>
    <w:pitch w:val="variable"/>
    <w:sig w:usb0="80000067" w:usb1="02000000" w:usb2="00000000" w:usb3="00000000" w:csb0="0000019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708585"/>
      <w:docPartObj>
        <w:docPartGallery w:val="Page Numbers (Bottom of Page)"/>
        <w:docPartUnique/>
      </w:docPartObj>
    </w:sdtPr>
    <w:sdtContent>
      <w:p w14:paraId="4DB0A8D0" w14:textId="499C172C" w:rsidR="00C72E62" w:rsidRDefault="00C72E62" w:rsidP="004261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62BB1B" w14:textId="77777777" w:rsidR="00C72E62" w:rsidRDefault="00C72E62" w:rsidP="00C72E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7411754"/>
      <w:docPartObj>
        <w:docPartGallery w:val="Page Numbers (Bottom of Page)"/>
        <w:docPartUnique/>
      </w:docPartObj>
    </w:sdtPr>
    <w:sdtContent>
      <w:p w14:paraId="72856940" w14:textId="197230D3" w:rsidR="004261D7" w:rsidRDefault="004261D7" w:rsidP="008824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13B05DCB" w14:textId="77777777" w:rsidR="00AD38F3" w:rsidRPr="00C72E62" w:rsidRDefault="00AD38F3" w:rsidP="00AD38F3">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2409E" w14:textId="77777777" w:rsidR="00D157AB" w:rsidRDefault="00D157AB" w:rsidP="00B81D57">
      <w:r>
        <w:separator/>
      </w:r>
    </w:p>
  </w:footnote>
  <w:footnote w:type="continuationSeparator" w:id="0">
    <w:p w14:paraId="3A084C67" w14:textId="77777777" w:rsidR="00D157AB" w:rsidRDefault="00D157AB" w:rsidP="00B81D57">
      <w:r>
        <w:continuationSeparator/>
      </w:r>
    </w:p>
  </w:footnote>
  <w:footnote w:type="continuationNotice" w:id="1">
    <w:p w14:paraId="09466402" w14:textId="77777777" w:rsidR="00D157AB" w:rsidRDefault="00D157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88DB" w14:textId="17037953" w:rsidR="00C72E62" w:rsidRDefault="00C72E62" w:rsidP="00C72E62">
    <w:pPr>
      <w:pStyle w:val="Header"/>
      <w:spacing w:after="2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93EE" w14:textId="5C08FF74" w:rsidR="0081086F" w:rsidRPr="000C7435" w:rsidRDefault="0081086F" w:rsidP="00C72E62">
    <w:pPr>
      <w:pStyle w:val="Header"/>
      <w:jc w:val="center"/>
      <w:rPr>
        <w:rFonts w:ascii="Avenir Book" w:hAnsi="Avenir Book"/>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800F3"/>
    <w:multiLevelType w:val="hybridMultilevel"/>
    <w:tmpl w:val="A89260DE"/>
    <w:lvl w:ilvl="0" w:tplc="AF8E4CE6">
      <w:start w:val="1"/>
      <w:numFmt w:val="bullet"/>
      <w:lvlText w:val="-"/>
      <w:lvlJc w:val="left"/>
      <w:pPr>
        <w:ind w:left="720" w:hanging="360"/>
      </w:pPr>
      <w:rPr>
        <w:rFonts w:ascii="Goudy Old Style" w:eastAsia="Times New Roman" w:hAnsi="Goudy Old Styl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4005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16"/>
    <w:rsid w:val="00001EAF"/>
    <w:rsid w:val="00003E5D"/>
    <w:rsid w:val="000077DF"/>
    <w:rsid w:val="00011493"/>
    <w:rsid w:val="00011866"/>
    <w:rsid w:val="000120C1"/>
    <w:rsid w:val="00014563"/>
    <w:rsid w:val="0001664E"/>
    <w:rsid w:val="00024288"/>
    <w:rsid w:val="00030233"/>
    <w:rsid w:val="000306C6"/>
    <w:rsid w:val="00031983"/>
    <w:rsid w:val="0003233A"/>
    <w:rsid w:val="00043D3E"/>
    <w:rsid w:val="000445D7"/>
    <w:rsid w:val="0005069E"/>
    <w:rsid w:val="0005148F"/>
    <w:rsid w:val="00053A18"/>
    <w:rsid w:val="00070CBC"/>
    <w:rsid w:val="00077417"/>
    <w:rsid w:val="00080064"/>
    <w:rsid w:val="000814DF"/>
    <w:rsid w:val="00083EE4"/>
    <w:rsid w:val="00087E56"/>
    <w:rsid w:val="00092AE9"/>
    <w:rsid w:val="0009618B"/>
    <w:rsid w:val="000A5BAB"/>
    <w:rsid w:val="000B65FC"/>
    <w:rsid w:val="000C1B1E"/>
    <w:rsid w:val="000C3C98"/>
    <w:rsid w:val="000C610A"/>
    <w:rsid w:val="000C7435"/>
    <w:rsid w:val="000D0A41"/>
    <w:rsid w:val="000D493C"/>
    <w:rsid w:val="000D4EDF"/>
    <w:rsid w:val="00103DE3"/>
    <w:rsid w:val="00103E7B"/>
    <w:rsid w:val="001103D3"/>
    <w:rsid w:val="001131CD"/>
    <w:rsid w:val="00120C84"/>
    <w:rsid w:val="001304BF"/>
    <w:rsid w:val="00130DD6"/>
    <w:rsid w:val="00132CAC"/>
    <w:rsid w:val="00141001"/>
    <w:rsid w:val="001471DF"/>
    <w:rsid w:val="00147926"/>
    <w:rsid w:val="00147F77"/>
    <w:rsid w:val="00150D4B"/>
    <w:rsid w:val="00154455"/>
    <w:rsid w:val="00156614"/>
    <w:rsid w:val="0017577C"/>
    <w:rsid w:val="001914F4"/>
    <w:rsid w:val="0019187F"/>
    <w:rsid w:val="00191A48"/>
    <w:rsid w:val="0019429B"/>
    <w:rsid w:val="0019784A"/>
    <w:rsid w:val="001A06BA"/>
    <w:rsid w:val="001A59C9"/>
    <w:rsid w:val="001B0BFC"/>
    <w:rsid w:val="001C0498"/>
    <w:rsid w:val="001D2E53"/>
    <w:rsid w:val="001D5CD4"/>
    <w:rsid w:val="001D6AB9"/>
    <w:rsid w:val="001E4023"/>
    <w:rsid w:val="001E53C2"/>
    <w:rsid w:val="001F1847"/>
    <w:rsid w:val="001F4886"/>
    <w:rsid w:val="00200BCE"/>
    <w:rsid w:val="0020384E"/>
    <w:rsid w:val="00204ABC"/>
    <w:rsid w:val="00206924"/>
    <w:rsid w:val="00212BD6"/>
    <w:rsid w:val="002175FE"/>
    <w:rsid w:val="00245F02"/>
    <w:rsid w:val="0026624F"/>
    <w:rsid w:val="00282E0A"/>
    <w:rsid w:val="00283B70"/>
    <w:rsid w:val="002911F2"/>
    <w:rsid w:val="00292B27"/>
    <w:rsid w:val="00293633"/>
    <w:rsid w:val="002A255D"/>
    <w:rsid w:val="002B39D2"/>
    <w:rsid w:val="002B482A"/>
    <w:rsid w:val="002B55D4"/>
    <w:rsid w:val="002D4DEA"/>
    <w:rsid w:val="002E11F4"/>
    <w:rsid w:val="002E4A99"/>
    <w:rsid w:val="002E4D8E"/>
    <w:rsid w:val="002E7A21"/>
    <w:rsid w:val="00307DFD"/>
    <w:rsid w:val="00310CBB"/>
    <w:rsid w:val="003134F0"/>
    <w:rsid w:val="00313AA7"/>
    <w:rsid w:val="00314B80"/>
    <w:rsid w:val="003157C1"/>
    <w:rsid w:val="00327E14"/>
    <w:rsid w:val="00335105"/>
    <w:rsid w:val="00341C57"/>
    <w:rsid w:val="003554E2"/>
    <w:rsid w:val="00356005"/>
    <w:rsid w:val="003565CA"/>
    <w:rsid w:val="00363B8D"/>
    <w:rsid w:val="00364888"/>
    <w:rsid w:val="00374284"/>
    <w:rsid w:val="00382355"/>
    <w:rsid w:val="00386922"/>
    <w:rsid w:val="0038779E"/>
    <w:rsid w:val="00392C41"/>
    <w:rsid w:val="003A0C80"/>
    <w:rsid w:val="003A4C8A"/>
    <w:rsid w:val="003A5703"/>
    <w:rsid w:val="003B5EAB"/>
    <w:rsid w:val="003B6060"/>
    <w:rsid w:val="003B653D"/>
    <w:rsid w:val="003C6AD0"/>
    <w:rsid w:val="003D2E49"/>
    <w:rsid w:val="003D3FB0"/>
    <w:rsid w:val="003E57A1"/>
    <w:rsid w:val="003F1DC6"/>
    <w:rsid w:val="0040374F"/>
    <w:rsid w:val="00403FE4"/>
    <w:rsid w:val="00410884"/>
    <w:rsid w:val="00415B98"/>
    <w:rsid w:val="00416CEA"/>
    <w:rsid w:val="0041702C"/>
    <w:rsid w:val="00425075"/>
    <w:rsid w:val="0042520E"/>
    <w:rsid w:val="004261D7"/>
    <w:rsid w:val="00430E68"/>
    <w:rsid w:val="00434516"/>
    <w:rsid w:val="0043469B"/>
    <w:rsid w:val="004444CB"/>
    <w:rsid w:val="004541A6"/>
    <w:rsid w:val="0046380A"/>
    <w:rsid w:val="00474AB8"/>
    <w:rsid w:val="00474AB9"/>
    <w:rsid w:val="004914B7"/>
    <w:rsid w:val="00491C9F"/>
    <w:rsid w:val="004A4587"/>
    <w:rsid w:val="004B2C55"/>
    <w:rsid w:val="004C20B1"/>
    <w:rsid w:val="004C544E"/>
    <w:rsid w:val="004C6D0E"/>
    <w:rsid w:val="004D2439"/>
    <w:rsid w:val="004D4721"/>
    <w:rsid w:val="004D5701"/>
    <w:rsid w:val="004E362A"/>
    <w:rsid w:val="004E5A93"/>
    <w:rsid w:val="004E74FE"/>
    <w:rsid w:val="004F0223"/>
    <w:rsid w:val="004F386C"/>
    <w:rsid w:val="0050321C"/>
    <w:rsid w:val="00505B86"/>
    <w:rsid w:val="00505B8B"/>
    <w:rsid w:val="0052046F"/>
    <w:rsid w:val="00520CA4"/>
    <w:rsid w:val="00520D11"/>
    <w:rsid w:val="00522796"/>
    <w:rsid w:val="00530532"/>
    <w:rsid w:val="00533810"/>
    <w:rsid w:val="00535176"/>
    <w:rsid w:val="00535F9A"/>
    <w:rsid w:val="00542ACA"/>
    <w:rsid w:val="00552A55"/>
    <w:rsid w:val="00557463"/>
    <w:rsid w:val="005606D0"/>
    <w:rsid w:val="00560FF2"/>
    <w:rsid w:val="005638A5"/>
    <w:rsid w:val="0056488E"/>
    <w:rsid w:val="00570C3B"/>
    <w:rsid w:val="00574A7D"/>
    <w:rsid w:val="00582029"/>
    <w:rsid w:val="00582843"/>
    <w:rsid w:val="005854B5"/>
    <w:rsid w:val="005876ED"/>
    <w:rsid w:val="0059208D"/>
    <w:rsid w:val="0059684A"/>
    <w:rsid w:val="005A07F2"/>
    <w:rsid w:val="005A7126"/>
    <w:rsid w:val="005B2A2A"/>
    <w:rsid w:val="005B5394"/>
    <w:rsid w:val="005B74DC"/>
    <w:rsid w:val="005C4527"/>
    <w:rsid w:val="005C4A21"/>
    <w:rsid w:val="005D0C6D"/>
    <w:rsid w:val="005D2B7F"/>
    <w:rsid w:val="005D3ADC"/>
    <w:rsid w:val="005D6B20"/>
    <w:rsid w:val="005E1D1E"/>
    <w:rsid w:val="005F0F8E"/>
    <w:rsid w:val="005F31AD"/>
    <w:rsid w:val="00600EF8"/>
    <w:rsid w:val="00601CDB"/>
    <w:rsid w:val="006105AE"/>
    <w:rsid w:val="00613934"/>
    <w:rsid w:val="00616484"/>
    <w:rsid w:val="00645EE7"/>
    <w:rsid w:val="0065117C"/>
    <w:rsid w:val="00654978"/>
    <w:rsid w:val="006628E1"/>
    <w:rsid w:val="0069001A"/>
    <w:rsid w:val="0069542D"/>
    <w:rsid w:val="006A172F"/>
    <w:rsid w:val="006A4061"/>
    <w:rsid w:val="006B0C7A"/>
    <w:rsid w:val="006B130B"/>
    <w:rsid w:val="006B794B"/>
    <w:rsid w:val="006C0A9A"/>
    <w:rsid w:val="006C2346"/>
    <w:rsid w:val="006C3CAE"/>
    <w:rsid w:val="006C731A"/>
    <w:rsid w:val="006E262B"/>
    <w:rsid w:val="006E6546"/>
    <w:rsid w:val="006F4ACC"/>
    <w:rsid w:val="006F6056"/>
    <w:rsid w:val="00710DAC"/>
    <w:rsid w:val="00711BF5"/>
    <w:rsid w:val="00720B90"/>
    <w:rsid w:val="0072567B"/>
    <w:rsid w:val="00731B9C"/>
    <w:rsid w:val="00741F0B"/>
    <w:rsid w:val="0075238F"/>
    <w:rsid w:val="007546BE"/>
    <w:rsid w:val="0076099F"/>
    <w:rsid w:val="00760B03"/>
    <w:rsid w:val="0076147A"/>
    <w:rsid w:val="007652A2"/>
    <w:rsid w:val="00770333"/>
    <w:rsid w:val="00780A69"/>
    <w:rsid w:val="00781061"/>
    <w:rsid w:val="00785510"/>
    <w:rsid w:val="00785EBF"/>
    <w:rsid w:val="00795335"/>
    <w:rsid w:val="00797B8D"/>
    <w:rsid w:val="007C14E5"/>
    <w:rsid w:val="007C34ED"/>
    <w:rsid w:val="007D3797"/>
    <w:rsid w:val="007E1394"/>
    <w:rsid w:val="007F1EB4"/>
    <w:rsid w:val="00807B5E"/>
    <w:rsid w:val="0081086F"/>
    <w:rsid w:val="00831C3D"/>
    <w:rsid w:val="008349D7"/>
    <w:rsid w:val="0083722E"/>
    <w:rsid w:val="00842CE9"/>
    <w:rsid w:val="00844364"/>
    <w:rsid w:val="00846706"/>
    <w:rsid w:val="008544D5"/>
    <w:rsid w:val="00861469"/>
    <w:rsid w:val="0086161E"/>
    <w:rsid w:val="008635FD"/>
    <w:rsid w:val="008651EC"/>
    <w:rsid w:val="0087320F"/>
    <w:rsid w:val="00882424"/>
    <w:rsid w:val="00884AD9"/>
    <w:rsid w:val="0088766D"/>
    <w:rsid w:val="00891506"/>
    <w:rsid w:val="008A016F"/>
    <w:rsid w:val="008A0979"/>
    <w:rsid w:val="008A4851"/>
    <w:rsid w:val="008A5913"/>
    <w:rsid w:val="008A781D"/>
    <w:rsid w:val="008A7F35"/>
    <w:rsid w:val="008B1E05"/>
    <w:rsid w:val="008B2249"/>
    <w:rsid w:val="008B2EB4"/>
    <w:rsid w:val="008B637B"/>
    <w:rsid w:val="008B67DE"/>
    <w:rsid w:val="008B7244"/>
    <w:rsid w:val="008C3982"/>
    <w:rsid w:val="008C72BC"/>
    <w:rsid w:val="008C7956"/>
    <w:rsid w:val="008C79A4"/>
    <w:rsid w:val="008D01DC"/>
    <w:rsid w:val="008D5F13"/>
    <w:rsid w:val="008E1462"/>
    <w:rsid w:val="008E1989"/>
    <w:rsid w:val="008E1F7A"/>
    <w:rsid w:val="008F6165"/>
    <w:rsid w:val="008F6CEF"/>
    <w:rsid w:val="008F7170"/>
    <w:rsid w:val="00901365"/>
    <w:rsid w:val="0090367E"/>
    <w:rsid w:val="00904E15"/>
    <w:rsid w:val="00905911"/>
    <w:rsid w:val="0091436F"/>
    <w:rsid w:val="00922189"/>
    <w:rsid w:val="009264A8"/>
    <w:rsid w:val="0092683D"/>
    <w:rsid w:val="00931F90"/>
    <w:rsid w:val="00933F5F"/>
    <w:rsid w:val="0093651B"/>
    <w:rsid w:val="00937E69"/>
    <w:rsid w:val="00943FBB"/>
    <w:rsid w:val="009459EA"/>
    <w:rsid w:val="0094658A"/>
    <w:rsid w:val="00962908"/>
    <w:rsid w:val="00971CFF"/>
    <w:rsid w:val="0097385E"/>
    <w:rsid w:val="00976DA3"/>
    <w:rsid w:val="009870C5"/>
    <w:rsid w:val="0099001E"/>
    <w:rsid w:val="00990ADE"/>
    <w:rsid w:val="00991FCC"/>
    <w:rsid w:val="009A212D"/>
    <w:rsid w:val="009A43E2"/>
    <w:rsid w:val="009A7112"/>
    <w:rsid w:val="009B2986"/>
    <w:rsid w:val="009B3FB6"/>
    <w:rsid w:val="009B469E"/>
    <w:rsid w:val="009C1259"/>
    <w:rsid w:val="009E1774"/>
    <w:rsid w:val="009E3298"/>
    <w:rsid w:val="009F24FA"/>
    <w:rsid w:val="009F6489"/>
    <w:rsid w:val="00A01515"/>
    <w:rsid w:val="00A10989"/>
    <w:rsid w:val="00A16DEE"/>
    <w:rsid w:val="00A2192B"/>
    <w:rsid w:val="00A2240F"/>
    <w:rsid w:val="00A23B85"/>
    <w:rsid w:val="00A2489E"/>
    <w:rsid w:val="00A3251C"/>
    <w:rsid w:val="00A355E8"/>
    <w:rsid w:val="00A419BB"/>
    <w:rsid w:val="00A41A29"/>
    <w:rsid w:val="00A5249B"/>
    <w:rsid w:val="00A5462D"/>
    <w:rsid w:val="00A60095"/>
    <w:rsid w:val="00A71165"/>
    <w:rsid w:val="00A74291"/>
    <w:rsid w:val="00A85B28"/>
    <w:rsid w:val="00A91793"/>
    <w:rsid w:val="00A94AE4"/>
    <w:rsid w:val="00A963B7"/>
    <w:rsid w:val="00AA25DA"/>
    <w:rsid w:val="00AA52F3"/>
    <w:rsid w:val="00AB242E"/>
    <w:rsid w:val="00AB445C"/>
    <w:rsid w:val="00AB47F4"/>
    <w:rsid w:val="00AD0602"/>
    <w:rsid w:val="00AD0F31"/>
    <w:rsid w:val="00AD38F3"/>
    <w:rsid w:val="00AE04A6"/>
    <w:rsid w:val="00AF1D12"/>
    <w:rsid w:val="00AF388B"/>
    <w:rsid w:val="00AF4C09"/>
    <w:rsid w:val="00AF5B10"/>
    <w:rsid w:val="00AF5C9D"/>
    <w:rsid w:val="00B02B57"/>
    <w:rsid w:val="00B4216A"/>
    <w:rsid w:val="00B45832"/>
    <w:rsid w:val="00B45B7A"/>
    <w:rsid w:val="00B527EC"/>
    <w:rsid w:val="00B54103"/>
    <w:rsid w:val="00B558C6"/>
    <w:rsid w:val="00B55A45"/>
    <w:rsid w:val="00B6217D"/>
    <w:rsid w:val="00B65F87"/>
    <w:rsid w:val="00B75DAB"/>
    <w:rsid w:val="00B81024"/>
    <w:rsid w:val="00B815B0"/>
    <w:rsid w:val="00B81D57"/>
    <w:rsid w:val="00B84010"/>
    <w:rsid w:val="00B84164"/>
    <w:rsid w:val="00B85BF4"/>
    <w:rsid w:val="00B93392"/>
    <w:rsid w:val="00BA29CA"/>
    <w:rsid w:val="00BB7689"/>
    <w:rsid w:val="00BC4020"/>
    <w:rsid w:val="00BC4493"/>
    <w:rsid w:val="00BC4A76"/>
    <w:rsid w:val="00BC6EDB"/>
    <w:rsid w:val="00BE5D0D"/>
    <w:rsid w:val="00BF290F"/>
    <w:rsid w:val="00BF33CC"/>
    <w:rsid w:val="00BF782A"/>
    <w:rsid w:val="00C06904"/>
    <w:rsid w:val="00C120C8"/>
    <w:rsid w:val="00C14D7D"/>
    <w:rsid w:val="00C31D91"/>
    <w:rsid w:val="00C366C3"/>
    <w:rsid w:val="00C41D47"/>
    <w:rsid w:val="00C45123"/>
    <w:rsid w:val="00C4580C"/>
    <w:rsid w:val="00C57B75"/>
    <w:rsid w:val="00C631A2"/>
    <w:rsid w:val="00C64809"/>
    <w:rsid w:val="00C72E62"/>
    <w:rsid w:val="00C948B1"/>
    <w:rsid w:val="00C976E0"/>
    <w:rsid w:val="00CA211D"/>
    <w:rsid w:val="00CA4F7F"/>
    <w:rsid w:val="00CB001E"/>
    <w:rsid w:val="00CB0AEA"/>
    <w:rsid w:val="00CB45A7"/>
    <w:rsid w:val="00CB66CD"/>
    <w:rsid w:val="00CC28ED"/>
    <w:rsid w:val="00CC4E7D"/>
    <w:rsid w:val="00CD14E3"/>
    <w:rsid w:val="00CD170C"/>
    <w:rsid w:val="00CD1E41"/>
    <w:rsid w:val="00CD6935"/>
    <w:rsid w:val="00CD70B3"/>
    <w:rsid w:val="00CE0C40"/>
    <w:rsid w:val="00CE1CF7"/>
    <w:rsid w:val="00CE260B"/>
    <w:rsid w:val="00CF08BB"/>
    <w:rsid w:val="00CF0E2E"/>
    <w:rsid w:val="00D0121D"/>
    <w:rsid w:val="00D108A8"/>
    <w:rsid w:val="00D11F5D"/>
    <w:rsid w:val="00D157AB"/>
    <w:rsid w:val="00D1623D"/>
    <w:rsid w:val="00D171EB"/>
    <w:rsid w:val="00D17685"/>
    <w:rsid w:val="00D30E76"/>
    <w:rsid w:val="00D364F3"/>
    <w:rsid w:val="00D60ACB"/>
    <w:rsid w:val="00D60C35"/>
    <w:rsid w:val="00D65F21"/>
    <w:rsid w:val="00D66989"/>
    <w:rsid w:val="00D671B1"/>
    <w:rsid w:val="00D72C83"/>
    <w:rsid w:val="00DA1852"/>
    <w:rsid w:val="00DA25A7"/>
    <w:rsid w:val="00DA5326"/>
    <w:rsid w:val="00DA74A2"/>
    <w:rsid w:val="00DC471E"/>
    <w:rsid w:val="00DD6C5D"/>
    <w:rsid w:val="00DE6227"/>
    <w:rsid w:val="00DF142C"/>
    <w:rsid w:val="00E068F3"/>
    <w:rsid w:val="00E14D7E"/>
    <w:rsid w:val="00E35DC5"/>
    <w:rsid w:val="00E505B5"/>
    <w:rsid w:val="00E6050A"/>
    <w:rsid w:val="00E75363"/>
    <w:rsid w:val="00E850A0"/>
    <w:rsid w:val="00E861A0"/>
    <w:rsid w:val="00E9474F"/>
    <w:rsid w:val="00EA2DBD"/>
    <w:rsid w:val="00EB3248"/>
    <w:rsid w:val="00EC15C2"/>
    <w:rsid w:val="00EC2383"/>
    <w:rsid w:val="00EC2B68"/>
    <w:rsid w:val="00EC7511"/>
    <w:rsid w:val="00EE18EB"/>
    <w:rsid w:val="00EE4F33"/>
    <w:rsid w:val="00EE556D"/>
    <w:rsid w:val="00EF27CD"/>
    <w:rsid w:val="00F020B9"/>
    <w:rsid w:val="00F02D91"/>
    <w:rsid w:val="00F054C9"/>
    <w:rsid w:val="00F05727"/>
    <w:rsid w:val="00F10B15"/>
    <w:rsid w:val="00F1178E"/>
    <w:rsid w:val="00F11D16"/>
    <w:rsid w:val="00F14A10"/>
    <w:rsid w:val="00F15975"/>
    <w:rsid w:val="00F16154"/>
    <w:rsid w:val="00F26F6B"/>
    <w:rsid w:val="00F3093C"/>
    <w:rsid w:val="00F365AB"/>
    <w:rsid w:val="00F47C5E"/>
    <w:rsid w:val="00F54E5B"/>
    <w:rsid w:val="00F6050A"/>
    <w:rsid w:val="00F64B19"/>
    <w:rsid w:val="00F705FE"/>
    <w:rsid w:val="00F73D0E"/>
    <w:rsid w:val="00F80915"/>
    <w:rsid w:val="00F82DFB"/>
    <w:rsid w:val="00F86C4C"/>
    <w:rsid w:val="00FA6B19"/>
    <w:rsid w:val="00FC0D87"/>
    <w:rsid w:val="00FC4558"/>
    <w:rsid w:val="00FC4DDF"/>
    <w:rsid w:val="00FD3206"/>
    <w:rsid w:val="00FD4FE3"/>
    <w:rsid w:val="00FE2E0C"/>
    <w:rsid w:val="00FE757F"/>
    <w:rsid w:val="00FF2E6E"/>
    <w:rsid w:val="00FF6C08"/>
    <w:rsid w:val="00FF7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14B4C"/>
  <w15:chartTrackingRefBased/>
  <w15:docId w15:val="{0315F1B0-CB71-4FEA-969B-4D4E9338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4D5"/>
    <w:pPr>
      <w:spacing w:after="0" w:line="240" w:lineRule="auto"/>
    </w:pPr>
    <w:rPr>
      <w:rFonts w:ascii="Goudy Old Style" w:eastAsia="Times New Roman" w:hAnsi="Goudy Old Style" w:cs="Times New Roman"/>
      <w:sz w:val="24"/>
      <w:szCs w:val="24"/>
      <w:lang w:eastAsia="en-GB"/>
    </w:rPr>
  </w:style>
  <w:style w:type="paragraph" w:styleId="Heading2">
    <w:name w:val="heading 2"/>
    <w:basedOn w:val="Title"/>
    <w:next w:val="Normal"/>
    <w:link w:val="Heading2Char"/>
    <w:uiPriority w:val="9"/>
    <w:unhideWhenUsed/>
    <w:qFormat/>
    <w:rsid w:val="00341C57"/>
    <w:pPr>
      <w:keepNext/>
      <w:tabs>
        <w:tab w:val="right" w:pos="9720"/>
      </w:tabs>
      <w:outlineLvl w:val="1"/>
    </w:pPr>
  </w:style>
  <w:style w:type="paragraph" w:styleId="Heading3">
    <w:name w:val="heading 3"/>
    <w:basedOn w:val="Normal"/>
    <w:next w:val="Normal"/>
    <w:link w:val="Heading3Char"/>
    <w:uiPriority w:val="9"/>
    <w:unhideWhenUsed/>
    <w:qFormat/>
    <w:rsid w:val="00011866"/>
    <w:pPr>
      <w:shd w:val="clear" w:color="auto" w:fill="E2EFD9" w:themeFill="accent6" w:themeFillTint="33"/>
      <w:tabs>
        <w:tab w:val="right" w:pos="9720"/>
      </w:tabs>
      <w:spacing w:after="12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3D3E"/>
    <w:pPr>
      <w:spacing w:after="0" w:line="240" w:lineRule="auto"/>
    </w:pPr>
    <w:rPr>
      <w:rFonts w:ascii="Goudy Old Style" w:hAnsi="Goudy Old Style" w:cs="Times New Roman (Body 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1D57"/>
    <w:pPr>
      <w:tabs>
        <w:tab w:val="center" w:pos="4680"/>
        <w:tab w:val="right" w:pos="9360"/>
      </w:tabs>
    </w:pPr>
  </w:style>
  <w:style w:type="character" w:customStyle="1" w:styleId="HeaderChar">
    <w:name w:val="Header Char"/>
    <w:basedOn w:val="DefaultParagraphFont"/>
    <w:link w:val="Header"/>
    <w:uiPriority w:val="99"/>
    <w:rsid w:val="00B81D5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81D57"/>
    <w:pPr>
      <w:tabs>
        <w:tab w:val="center" w:pos="4680"/>
        <w:tab w:val="right" w:pos="9360"/>
      </w:tabs>
    </w:pPr>
  </w:style>
  <w:style w:type="character" w:customStyle="1" w:styleId="FooterChar">
    <w:name w:val="Footer Char"/>
    <w:basedOn w:val="DefaultParagraphFont"/>
    <w:link w:val="Footer"/>
    <w:uiPriority w:val="99"/>
    <w:rsid w:val="00B81D57"/>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AD38F3"/>
  </w:style>
  <w:style w:type="character" w:styleId="Hyperlink">
    <w:name w:val="Hyperlink"/>
    <w:basedOn w:val="DefaultParagraphFont"/>
    <w:uiPriority w:val="99"/>
    <w:unhideWhenUsed/>
    <w:rsid w:val="004D5701"/>
    <w:rPr>
      <w:color w:val="0563C1" w:themeColor="hyperlink"/>
      <w:u w:val="single"/>
    </w:rPr>
  </w:style>
  <w:style w:type="character" w:styleId="UnresolvedMention">
    <w:name w:val="Unresolved Mention"/>
    <w:basedOn w:val="DefaultParagraphFont"/>
    <w:uiPriority w:val="99"/>
    <w:semiHidden/>
    <w:unhideWhenUsed/>
    <w:rsid w:val="004D5701"/>
    <w:rPr>
      <w:color w:val="605E5C"/>
      <w:shd w:val="clear" w:color="auto" w:fill="E1DFDD"/>
    </w:rPr>
  </w:style>
  <w:style w:type="paragraph" w:styleId="ListParagraph">
    <w:name w:val="List Paragraph"/>
    <w:basedOn w:val="Normal"/>
    <w:uiPriority w:val="34"/>
    <w:qFormat/>
    <w:rsid w:val="00FA6B19"/>
    <w:pPr>
      <w:ind w:left="720"/>
      <w:contextualSpacing/>
    </w:pPr>
  </w:style>
  <w:style w:type="character" w:styleId="FollowedHyperlink">
    <w:name w:val="FollowedHyperlink"/>
    <w:basedOn w:val="DefaultParagraphFont"/>
    <w:uiPriority w:val="99"/>
    <w:semiHidden/>
    <w:unhideWhenUsed/>
    <w:rsid w:val="009A212D"/>
    <w:rPr>
      <w:color w:val="954F72" w:themeColor="followedHyperlink"/>
      <w:u w:val="single"/>
    </w:rPr>
  </w:style>
  <w:style w:type="character" w:customStyle="1" w:styleId="Heading2Char">
    <w:name w:val="Heading 2 Char"/>
    <w:basedOn w:val="DefaultParagraphFont"/>
    <w:link w:val="Heading2"/>
    <w:uiPriority w:val="9"/>
    <w:rsid w:val="00341C57"/>
    <w:rPr>
      <w:rFonts w:ascii="Goudy Old Style" w:eastAsia="Times New Roman" w:hAnsi="Goudy Old Style" w:cs="Times New Roman"/>
      <w:b/>
      <w:bCs/>
      <w:sz w:val="28"/>
      <w:lang w:eastAsia="en-GB"/>
    </w:rPr>
  </w:style>
  <w:style w:type="character" w:customStyle="1" w:styleId="Heading3Char">
    <w:name w:val="Heading 3 Char"/>
    <w:basedOn w:val="DefaultParagraphFont"/>
    <w:link w:val="Heading3"/>
    <w:uiPriority w:val="9"/>
    <w:rsid w:val="00011866"/>
    <w:rPr>
      <w:rFonts w:ascii="Goudy Old Style" w:eastAsia="Times New Roman" w:hAnsi="Goudy Old Style" w:cs="Times New Roman"/>
      <w:b/>
      <w:bCs/>
      <w:sz w:val="28"/>
      <w:szCs w:val="28"/>
      <w:shd w:val="clear" w:color="auto" w:fill="E2EFD9" w:themeFill="accent6" w:themeFillTint="33"/>
      <w:lang w:eastAsia="en-GB"/>
    </w:rPr>
  </w:style>
  <w:style w:type="paragraph" w:styleId="Title">
    <w:name w:val="Title"/>
    <w:basedOn w:val="Normal"/>
    <w:next w:val="Normal"/>
    <w:link w:val="TitleChar"/>
    <w:uiPriority w:val="10"/>
    <w:qFormat/>
    <w:rsid w:val="00011866"/>
    <w:pPr>
      <w:ind w:left="1440" w:hanging="1440"/>
    </w:pPr>
    <w:rPr>
      <w:b/>
      <w:bCs/>
      <w:sz w:val="28"/>
      <w:szCs w:val="22"/>
    </w:rPr>
  </w:style>
  <w:style w:type="character" w:customStyle="1" w:styleId="TitleChar">
    <w:name w:val="Title Char"/>
    <w:basedOn w:val="DefaultParagraphFont"/>
    <w:link w:val="Title"/>
    <w:uiPriority w:val="10"/>
    <w:rsid w:val="00011866"/>
    <w:rPr>
      <w:rFonts w:ascii="Goudy Old Style" w:eastAsia="Times New Roman" w:hAnsi="Goudy Old Style" w:cs="Times New Roman"/>
      <w:b/>
      <w:bCs/>
      <w:sz w:val="28"/>
      <w:lang w:eastAsia="en-GB"/>
    </w:rPr>
  </w:style>
  <w:style w:type="paragraph" w:styleId="Subtitle">
    <w:name w:val="Subtitle"/>
    <w:basedOn w:val="Normal"/>
    <w:next w:val="Normal"/>
    <w:link w:val="SubtitleChar"/>
    <w:uiPriority w:val="11"/>
    <w:qFormat/>
    <w:rsid w:val="0091436F"/>
    <w:pPr>
      <w:keepNext/>
      <w:spacing w:after="120"/>
      <w:ind w:right="1440"/>
    </w:pPr>
    <w:rPr>
      <w:i/>
      <w:iCs/>
      <w:sz w:val="28"/>
      <w:szCs w:val="22"/>
    </w:rPr>
  </w:style>
  <w:style w:type="character" w:customStyle="1" w:styleId="SubtitleChar">
    <w:name w:val="Subtitle Char"/>
    <w:basedOn w:val="DefaultParagraphFont"/>
    <w:link w:val="Subtitle"/>
    <w:uiPriority w:val="11"/>
    <w:rsid w:val="0091436F"/>
    <w:rPr>
      <w:rFonts w:ascii="Goudy Old Style" w:eastAsia="Times New Roman" w:hAnsi="Goudy Old Style" w:cs="Times New Roman"/>
      <w:i/>
      <w:iCs/>
      <w:sz w:val="28"/>
      <w:lang w:eastAsia="en-GB"/>
    </w:rPr>
  </w:style>
  <w:style w:type="paragraph" w:styleId="NoSpacing">
    <w:name w:val="No Spacing"/>
    <w:uiPriority w:val="1"/>
    <w:qFormat/>
    <w:rsid w:val="008544D5"/>
    <w:pPr>
      <w:spacing w:after="0" w:line="240" w:lineRule="auto"/>
    </w:pPr>
    <w:rPr>
      <w:rFonts w:ascii="Times New Roman" w:eastAsia="Times New Roman" w:hAnsi="Times New Roman" w:cs="Times New Roman"/>
      <w:sz w:val="24"/>
      <w:szCs w:val="24"/>
      <w:lang w:eastAsia="en-GB"/>
    </w:rPr>
  </w:style>
  <w:style w:type="character" w:styleId="SubtleEmphasis">
    <w:name w:val="Subtle Emphasis"/>
    <w:basedOn w:val="DefaultParagraphFont"/>
    <w:uiPriority w:val="19"/>
    <w:qFormat/>
    <w:rsid w:val="00505B8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491091">
      <w:bodyDiv w:val="1"/>
      <w:marLeft w:val="0"/>
      <w:marRight w:val="0"/>
      <w:marTop w:val="0"/>
      <w:marBottom w:val="0"/>
      <w:divBdr>
        <w:top w:val="none" w:sz="0" w:space="0" w:color="auto"/>
        <w:left w:val="none" w:sz="0" w:space="0" w:color="auto"/>
        <w:bottom w:val="none" w:sz="0" w:space="0" w:color="auto"/>
        <w:right w:val="none" w:sz="0" w:space="0" w:color="auto"/>
      </w:divBdr>
      <w:divsChild>
        <w:div w:id="200289497">
          <w:marLeft w:val="0"/>
          <w:marRight w:val="0"/>
          <w:marTop w:val="0"/>
          <w:marBottom w:val="0"/>
          <w:divBdr>
            <w:top w:val="none" w:sz="0" w:space="0" w:color="auto"/>
            <w:left w:val="none" w:sz="0" w:space="0" w:color="auto"/>
            <w:bottom w:val="none" w:sz="0" w:space="0" w:color="auto"/>
            <w:right w:val="none" w:sz="0" w:space="0" w:color="auto"/>
          </w:divBdr>
          <w:divsChild>
            <w:div w:id="162165718">
              <w:marLeft w:val="0"/>
              <w:marRight w:val="0"/>
              <w:marTop w:val="0"/>
              <w:marBottom w:val="0"/>
              <w:divBdr>
                <w:top w:val="none" w:sz="0" w:space="0" w:color="auto"/>
                <w:left w:val="none" w:sz="0" w:space="0" w:color="auto"/>
                <w:bottom w:val="none" w:sz="0" w:space="0" w:color="auto"/>
                <w:right w:val="none" w:sz="0" w:space="0" w:color="auto"/>
              </w:divBdr>
              <w:divsChild>
                <w:div w:id="8509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73609">
      <w:bodyDiv w:val="1"/>
      <w:marLeft w:val="0"/>
      <w:marRight w:val="0"/>
      <w:marTop w:val="0"/>
      <w:marBottom w:val="0"/>
      <w:divBdr>
        <w:top w:val="none" w:sz="0" w:space="0" w:color="auto"/>
        <w:left w:val="none" w:sz="0" w:space="0" w:color="auto"/>
        <w:bottom w:val="none" w:sz="0" w:space="0" w:color="auto"/>
        <w:right w:val="none" w:sz="0" w:space="0" w:color="auto"/>
      </w:divBdr>
    </w:div>
    <w:div w:id="1274634786">
      <w:bodyDiv w:val="1"/>
      <w:marLeft w:val="0"/>
      <w:marRight w:val="0"/>
      <w:marTop w:val="0"/>
      <w:marBottom w:val="0"/>
      <w:divBdr>
        <w:top w:val="none" w:sz="0" w:space="0" w:color="auto"/>
        <w:left w:val="none" w:sz="0" w:space="0" w:color="auto"/>
        <w:bottom w:val="none" w:sz="0" w:space="0" w:color="auto"/>
        <w:right w:val="none" w:sz="0" w:space="0" w:color="auto"/>
      </w:divBdr>
    </w:div>
    <w:div w:id="1476145277">
      <w:bodyDiv w:val="1"/>
      <w:marLeft w:val="0"/>
      <w:marRight w:val="0"/>
      <w:marTop w:val="0"/>
      <w:marBottom w:val="0"/>
      <w:divBdr>
        <w:top w:val="none" w:sz="0" w:space="0" w:color="auto"/>
        <w:left w:val="none" w:sz="0" w:space="0" w:color="auto"/>
        <w:bottom w:val="none" w:sz="0" w:space="0" w:color="auto"/>
        <w:right w:val="none" w:sz="0" w:space="0" w:color="auto"/>
      </w:divBdr>
    </w:div>
    <w:div w:id="1554468077">
      <w:bodyDiv w:val="1"/>
      <w:marLeft w:val="0"/>
      <w:marRight w:val="0"/>
      <w:marTop w:val="0"/>
      <w:marBottom w:val="0"/>
      <w:divBdr>
        <w:top w:val="none" w:sz="0" w:space="0" w:color="auto"/>
        <w:left w:val="none" w:sz="0" w:space="0" w:color="auto"/>
        <w:bottom w:val="none" w:sz="0" w:space="0" w:color="auto"/>
        <w:right w:val="none" w:sz="0" w:space="0" w:color="auto"/>
      </w:divBdr>
      <w:divsChild>
        <w:div w:id="1354183569">
          <w:marLeft w:val="0"/>
          <w:marRight w:val="0"/>
          <w:marTop w:val="0"/>
          <w:marBottom w:val="0"/>
          <w:divBdr>
            <w:top w:val="none" w:sz="0" w:space="0" w:color="auto"/>
            <w:left w:val="none" w:sz="0" w:space="0" w:color="auto"/>
            <w:bottom w:val="none" w:sz="0" w:space="0" w:color="auto"/>
            <w:right w:val="none" w:sz="0" w:space="0" w:color="auto"/>
          </w:divBdr>
          <w:divsChild>
            <w:div w:id="881096284">
              <w:marLeft w:val="0"/>
              <w:marRight w:val="0"/>
              <w:marTop w:val="0"/>
              <w:marBottom w:val="0"/>
              <w:divBdr>
                <w:top w:val="none" w:sz="0" w:space="0" w:color="auto"/>
                <w:left w:val="none" w:sz="0" w:space="0" w:color="auto"/>
                <w:bottom w:val="none" w:sz="0" w:space="0" w:color="auto"/>
                <w:right w:val="none" w:sz="0" w:space="0" w:color="auto"/>
              </w:divBdr>
              <w:divsChild>
                <w:div w:id="2983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702033">
      <w:bodyDiv w:val="1"/>
      <w:marLeft w:val="0"/>
      <w:marRight w:val="0"/>
      <w:marTop w:val="0"/>
      <w:marBottom w:val="0"/>
      <w:divBdr>
        <w:top w:val="none" w:sz="0" w:space="0" w:color="auto"/>
        <w:left w:val="none" w:sz="0" w:space="0" w:color="auto"/>
        <w:bottom w:val="none" w:sz="0" w:space="0" w:color="auto"/>
        <w:right w:val="none" w:sz="0" w:space="0" w:color="auto"/>
      </w:divBdr>
    </w:div>
    <w:div w:id="1890070665">
      <w:bodyDiv w:val="1"/>
      <w:marLeft w:val="0"/>
      <w:marRight w:val="0"/>
      <w:marTop w:val="0"/>
      <w:marBottom w:val="0"/>
      <w:divBdr>
        <w:top w:val="none" w:sz="0" w:space="0" w:color="auto"/>
        <w:left w:val="none" w:sz="0" w:space="0" w:color="auto"/>
        <w:bottom w:val="none" w:sz="0" w:space="0" w:color="auto"/>
        <w:right w:val="none" w:sz="0" w:space="0" w:color="auto"/>
      </w:divBdr>
      <w:divsChild>
        <w:div w:id="479420129">
          <w:marLeft w:val="0"/>
          <w:marRight w:val="0"/>
          <w:marTop w:val="0"/>
          <w:marBottom w:val="0"/>
          <w:divBdr>
            <w:top w:val="none" w:sz="0" w:space="0" w:color="auto"/>
            <w:left w:val="none" w:sz="0" w:space="0" w:color="auto"/>
            <w:bottom w:val="none" w:sz="0" w:space="0" w:color="auto"/>
            <w:right w:val="none" w:sz="0" w:space="0" w:color="auto"/>
          </w:divBdr>
          <w:divsChild>
            <w:div w:id="1077215249">
              <w:marLeft w:val="0"/>
              <w:marRight w:val="0"/>
              <w:marTop w:val="0"/>
              <w:marBottom w:val="0"/>
              <w:divBdr>
                <w:top w:val="none" w:sz="0" w:space="0" w:color="auto"/>
                <w:left w:val="none" w:sz="0" w:space="0" w:color="auto"/>
                <w:bottom w:val="none" w:sz="0" w:space="0" w:color="auto"/>
                <w:right w:val="none" w:sz="0" w:space="0" w:color="auto"/>
              </w:divBdr>
              <w:divsChild>
                <w:div w:id="144612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49803">
      <w:bodyDiv w:val="1"/>
      <w:marLeft w:val="0"/>
      <w:marRight w:val="0"/>
      <w:marTop w:val="0"/>
      <w:marBottom w:val="0"/>
      <w:divBdr>
        <w:top w:val="none" w:sz="0" w:space="0" w:color="auto"/>
        <w:left w:val="none" w:sz="0" w:space="0" w:color="auto"/>
        <w:bottom w:val="none" w:sz="0" w:space="0" w:color="auto"/>
        <w:right w:val="none" w:sz="0" w:space="0" w:color="auto"/>
      </w:divBdr>
      <w:divsChild>
        <w:div w:id="21250282">
          <w:marLeft w:val="0"/>
          <w:marRight w:val="0"/>
          <w:marTop w:val="0"/>
          <w:marBottom w:val="0"/>
          <w:divBdr>
            <w:top w:val="none" w:sz="0" w:space="0" w:color="auto"/>
            <w:left w:val="none" w:sz="0" w:space="0" w:color="auto"/>
            <w:bottom w:val="none" w:sz="0" w:space="0" w:color="auto"/>
            <w:right w:val="none" w:sz="0" w:space="0" w:color="auto"/>
          </w:divBdr>
        </w:div>
        <w:div w:id="880441482">
          <w:marLeft w:val="0"/>
          <w:marRight w:val="0"/>
          <w:marTop w:val="0"/>
          <w:marBottom w:val="0"/>
          <w:divBdr>
            <w:top w:val="none" w:sz="0" w:space="0" w:color="auto"/>
            <w:left w:val="none" w:sz="0" w:space="0" w:color="auto"/>
            <w:bottom w:val="none" w:sz="0" w:space="0" w:color="auto"/>
            <w:right w:val="none" w:sz="0" w:space="0" w:color="auto"/>
          </w:divBdr>
        </w:div>
        <w:div w:id="1625310317">
          <w:marLeft w:val="0"/>
          <w:marRight w:val="0"/>
          <w:marTop w:val="0"/>
          <w:marBottom w:val="0"/>
          <w:divBdr>
            <w:top w:val="none" w:sz="0" w:space="0" w:color="auto"/>
            <w:left w:val="none" w:sz="0" w:space="0" w:color="auto"/>
            <w:bottom w:val="none" w:sz="0" w:space="0" w:color="auto"/>
            <w:right w:val="none" w:sz="0" w:space="0" w:color="auto"/>
          </w:divBdr>
        </w:div>
      </w:divsChild>
    </w:div>
    <w:div w:id="2015302875">
      <w:bodyDiv w:val="1"/>
      <w:marLeft w:val="0"/>
      <w:marRight w:val="0"/>
      <w:marTop w:val="0"/>
      <w:marBottom w:val="0"/>
      <w:divBdr>
        <w:top w:val="none" w:sz="0" w:space="0" w:color="auto"/>
        <w:left w:val="none" w:sz="0" w:space="0" w:color="auto"/>
        <w:bottom w:val="none" w:sz="0" w:space="0" w:color="auto"/>
        <w:right w:val="none" w:sz="0" w:space="0" w:color="auto"/>
      </w:divBdr>
    </w:div>
    <w:div w:id="2077244520">
      <w:bodyDiv w:val="1"/>
      <w:marLeft w:val="0"/>
      <w:marRight w:val="0"/>
      <w:marTop w:val="0"/>
      <w:marBottom w:val="0"/>
      <w:divBdr>
        <w:top w:val="none" w:sz="0" w:space="0" w:color="auto"/>
        <w:left w:val="none" w:sz="0" w:space="0" w:color="auto"/>
        <w:bottom w:val="none" w:sz="0" w:space="0" w:color="auto"/>
        <w:right w:val="none" w:sz="0" w:space="0" w:color="auto"/>
      </w:divBdr>
      <w:divsChild>
        <w:div w:id="2078242567">
          <w:marLeft w:val="0"/>
          <w:marRight w:val="0"/>
          <w:marTop w:val="0"/>
          <w:marBottom w:val="0"/>
          <w:divBdr>
            <w:top w:val="none" w:sz="0" w:space="0" w:color="auto"/>
            <w:left w:val="none" w:sz="0" w:space="0" w:color="auto"/>
            <w:bottom w:val="none" w:sz="0" w:space="0" w:color="auto"/>
            <w:right w:val="none" w:sz="0" w:space="0" w:color="auto"/>
          </w:divBdr>
          <w:divsChild>
            <w:div w:id="74477442">
              <w:marLeft w:val="0"/>
              <w:marRight w:val="0"/>
              <w:marTop w:val="0"/>
              <w:marBottom w:val="0"/>
              <w:divBdr>
                <w:top w:val="none" w:sz="0" w:space="0" w:color="auto"/>
                <w:left w:val="none" w:sz="0" w:space="0" w:color="auto"/>
                <w:bottom w:val="none" w:sz="0" w:space="0" w:color="auto"/>
                <w:right w:val="none" w:sz="0" w:space="0" w:color="auto"/>
              </w:divBdr>
              <w:divsChild>
                <w:div w:id="149791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54238">
      <w:bodyDiv w:val="1"/>
      <w:marLeft w:val="0"/>
      <w:marRight w:val="0"/>
      <w:marTop w:val="0"/>
      <w:marBottom w:val="0"/>
      <w:divBdr>
        <w:top w:val="none" w:sz="0" w:space="0" w:color="auto"/>
        <w:left w:val="none" w:sz="0" w:space="0" w:color="auto"/>
        <w:bottom w:val="none" w:sz="0" w:space="0" w:color="auto"/>
        <w:right w:val="none" w:sz="0" w:space="0" w:color="auto"/>
      </w:divBdr>
      <w:divsChild>
        <w:div w:id="2072578225">
          <w:marLeft w:val="0"/>
          <w:marRight w:val="0"/>
          <w:marTop w:val="0"/>
          <w:marBottom w:val="0"/>
          <w:divBdr>
            <w:top w:val="none" w:sz="0" w:space="0" w:color="auto"/>
            <w:left w:val="none" w:sz="0" w:space="0" w:color="auto"/>
            <w:bottom w:val="none" w:sz="0" w:space="0" w:color="auto"/>
            <w:right w:val="none" w:sz="0" w:space="0" w:color="auto"/>
          </w:divBdr>
          <w:divsChild>
            <w:div w:id="722606081">
              <w:marLeft w:val="0"/>
              <w:marRight w:val="0"/>
              <w:marTop w:val="0"/>
              <w:marBottom w:val="0"/>
              <w:divBdr>
                <w:top w:val="none" w:sz="0" w:space="0" w:color="auto"/>
                <w:left w:val="none" w:sz="0" w:space="0" w:color="auto"/>
                <w:bottom w:val="none" w:sz="0" w:space="0" w:color="auto"/>
                <w:right w:val="none" w:sz="0" w:space="0" w:color="auto"/>
              </w:divBdr>
              <w:divsChild>
                <w:div w:id="19324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7961</Words>
  <Characters>40523</Characters>
  <Application>Microsoft Office Word</Application>
  <DocSecurity>0</DocSecurity>
  <Lines>570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VICKERS, PETER J.</dc:creator>
  <cp:keywords/>
  <dc:description/>
  <cp:lastModifiedBy>Michelle Pfeffer</cp:lastModifiedBy>
  <cp:revision>2</cp:revision>
  <cp:lastPrinted>2023-07-03T12:54:00Z</cp:lastPrinted>
  <dcterms:created xsi:type="dcterms:W3CDTF">2025-06-13T15:07:00Z</dcterms:created>
  <dcterms:modified xsi:type="dcterms:W3CDTF">2025-06-13T15:07:00Z</dcterms:modified>
</cp:coreProperties>
</file>